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3C" w:rsidRDefault="00D0193C" w:rsidP="00D0193C">
      <w:pPr>
        <w:rPr>
          <w:szCs w:val="24"/>
        </w:rPr>
      </w:pPr>
      <w:r w:rsidRPr="004C093A">
        <w:rPr>
          <w:szCs w:val="24"/>
        </w:rPr>
        <w:t>Arkivsak-</w:t>
      </w:r>
      <w:proofErr w:type="spellStart"/>
      <w:r w:rsidRPr="004C093A">
        <w:rPr>
          <w:szCs w:val="24"/>
        </w:rPr>
        <w:t>dok</w:t>
      </w:r>
      <w:proofErr w:type="spellEnd"/>
      <w:r w:rsidRPr="004C093A">
        <w:rPr>
          <w:szCs w:val="24"/>
        </w:rPr>
        <w:t>.</w:t>
      </w:r>
      <w:r w:rsidRPr="004C093A">
        <w:rPr>
          <w:szCs w:val="24"/>
        </w:rPr>
        <w:tab/>
      </w:r>
      <w:r>
        <w:rPr>
          <w:szCs w:val="24"/>
        </w:rPr>
        <w:tab/>
      </w:r>
      <w:r w:rsidR="00787ED4" w:rsidRPr="00CA4C03">
        <w:rPr>
          <w:szCs w:val="24"/>
        </w:rPr>
        <w:t>16 - 16</w:t>
      </w:r>
      <w:r w:rsidRPr="00CA4C0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noProof/>
        </w:rPr>
        <w:drawing>
          <wp:inline distT="0" distB="0" distL="0" distR="0" wp14:anchorId="44722F75" wp14:editId="6B936FDF">
            <wp:extent cx="1057275" cy="866775"/>
            <wp:effectExtent l="0" t="0" r="9525" b="9525"/>
            <wp:docPr id="3" name="Bilde 3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B9" w:rsidRDefault="004574B9" w:rsidP="00D0193C">
      <w:pPr>
        <w:rPr>
          <w:szCs w:val="24"/>
        </w:rPr>
      </w:pPr>
    </w:p>
    <w:p w:rsidR="00D0193C" w:rsidRDefault="00D0193C" w:rsidP="00D0193C">
      <w:pPr>
        <w:rPr>
          <w:szCs w:val="24"/>
        </w:rPr>
      </w:pPr>
      <w:r>
        <w:rPr>
          <w:szCs w:val="24"/>
        </w:rPr>
        <w:t xml:space="preserve">Saksbehandler: </w:t>
      </w:r>
      <w:r>
        <w:rPr>
          <w:szCs w:val="24"/>
        </w:rPr>
        <w:tab/>
        <w:t>Jarle Angelsen</w:t>
      </w:r>
    </w:p>
    <w:p w:rsidR="00D0193C" w:rsidRDefault="00D0193C" w:rsidP="00D0193C">
      <w:pPr>
        <w:rPr>
          <w:szCs w:val="24"/>
        </w:rPr>
      </w:pPr>
    </w:p>
    <w:p w:rsidR="00D0193C" w:rsidRPr="0068205E" w:rsidRDefault="00D0193C" w:rsidP="00D0193C">
      <w:pPr>
        <w:rPr>
          <w:szCs w:val="24"/>
        </w:rPr>
      </w:pPr>
      <w:r>
        <w:rPr>
          <w:szCs w:val="24"/>
        </w:rPr>
        <w:t xml:space="preserve">Behandles </w:t>
      </w:r>
      <w:proofErr w:type="gramStart"/>
      <w:r>
        <w:rPr>
          <w:szCs w:val="24"/>
        </w:rPr>
        <w:t>av:</w:t>
      </w:r>
      <w:r>
        <w:rPr>
          <w:szCs w:val="24"/>
        </w:rPr>
        <w:tab/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Møtedato:</w:t>
      </w:r>
      <w:r>
        <w:rPr>
          <w:szCs w:val="24"/>
        </w:rPr>
        <w:tab/>
      </w:r>
    </w:p>
    <w:p w:rsidR="00D0193C" w:rsidRDefault="00D0193C" w:rsidP="00D0193C">
      <w:pPr>
        <w:rPr>
          <w:b/>
          <w:sz w:val="28"/>
          <w:szCs w:val="28"/>
          <w:u w:val="single"/>
        </w:rPr>
      </w:pPr>
      <w:r>
        <w:rPr>
          <w:szCs w:val="24"/>
        </w:rPr>
        <w:t>Sandnes Eiendomsselskap KF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16.03.2016</w:t>
      </w:r>
    </w:p>
    <w:p w:rsidR="00C10228" w:rsidRPr="00AC3EEE" w:rsidRDefault="00C10228" w:rsidP="00C10228"/>
    <w:p w:rsidR="00C10228" w:rsidRPr="00AC3EEE" w:rsidRDefault="00C10228" w:rsidP="00C10228"/>
    <w:p w:rsidR="00C10228" w:rsidRPr="00D0193C" w:rsidRDefault="00666AF4" w:rsidP="00D0193C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  <w:bookmarkStart w:id="0" w:name="Overskrift"/>
      <w:bookmarkEnd w:id="0"/>
      <w:r w:rsidRPr="00D0193C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 xml:space="preserve">Kostnadsoverslag </w:t>
      </w:r>
      <w:r w:rsidR="00FF7713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1 (</w:t>
      </w:r>
      <w:r w:rsidRPr="00D0193C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K1</w:t>
      </w:r>
      <w:r w:rsidR="00FF7713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)</w:t>
      </w:r>
      <w:r w:rsidRPr="00D0193C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 xml:space="preserve"> for Nytt Rådhus i Havneparken tomt A4</w:t>
      </w:r>
    </w:p>
    <w:p w:rsidR="00C10228" w:rsidRPr="00AC3EEE" w:rsidRDefault="00C10228" w:rsidP="00C10228"/>
    <w:p w:rsidR="005536FF" w:rsidRDefault="00D0193C" w:rsidP="00D0193C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  <w:r w:rsidRPr="005536FF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Bakgrunn for saken:</w:t>
      </w:r>
    </w:p>
    <w:p w:rsidR="00C60C08" w:rsidRPr="005536FF" w:rsidRDefault="00C60C08" w:rsidP="00D0193C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I denn</w:t>
      </w:r>
      <w:r w:rsidR="009B7890" w:rsidRPr="005536FF">
        <w:rPr>
          <w:rFonts w:asciiTheme="minorHAnsi" w:eastAsiaTheme="minorEastAsia" w:hAnsiTheme="minorHAnsi" w:cstheme="minorBidi"/>
          <w:sz w:val="22"/>
          <w:szCs w:val="22"/>
        </w:rPr>
        <w:t>e saken fremlegger daglig leder</w:t>
      </w:r>
      <w:r w:rsidR="004C209C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B7890" w:rsidRPr="005536FF">
        <w:rPr>
          <w:rFonts w:asciiTheme="minorHAnsi" w:eastAsiaTheme="minorEastAsia" w:hAnsiTheme="minorHAnsi" w:cstheme="minorBidi"/>
          <w:sz w:val="22"/>
          <w:szCs w:val="22"/>
        </w:rPr>
        <w:t>resultatet fra forprosjektet</w:t>
      </w:r>
      <w:r w:rsidR="002A513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og kostnadsoverslag (K1)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for</w:t>
      </w:r>
      <w:r w:rsidR="00F208F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bygging av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nytt rådhus</w:t>
      </w:r>
      <w:r w:rsidR="00F208F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i Havneparken tomt A4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2A513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F7713">
        <w:rPr>
          <w:rFonts w:asciiTheme="minorHAnsi" w:eastAsiaTheme="minorEastAsia" w:hAnsiTheme="minorHAnsi" w:cstheme="minorBidi"/>
          <w:sz w:val="22"/>
          <w:szCs w:val="22"/>
        </w:rPr>
        <w:t xml:space="preserve">Forprosjektet bygger </w:t>
      </w:r>
      <w:r w:rsidR="009B7890" w:rsidRPr="005536FF">
        <w:rPr>
          <w:rFonts w:asciiTheme="minorHAnsi" w:eastAsiaTheme="minorEastAsia" w:hAnsiTheme="minorHAnsi" w:cstheme="minorBidi"/>
          <w:sz w:val="22"/>
          <w:szCs w:val="22"/>
        </w:rPr>
        <w:t>på Skisseprosjektrapport, brukermedvirkning</w:t>
      </w:r>
      <w:r w:rsidR="00FF7713">
        <w:rPr>
          <w:rFonts w:asciiTheme="minorHAnsi" w:eastAsiaTheme="minorEastAsia" w:hAnsiTheme="minorHAnsi" w:cstheme="minorBidi"/>
          <w:sz w:val="22"/>
          <w:szCs w:val="22"/>
        </w:rPr>
        <w:t>srapport</w:t>
      </w:r>
      <w:r w:rsidR="009B789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og </w:t>
      </w:r>
      <w:r w:rsidR="00FF7713">
        <w:rPr>
          <w:rFonts w:asciiTheme="minorHAnsi" w:eastAsiaTheme="minorEastAsia" w:hAnsiTheme="minorHAnsi" w:cstheme="minorBidi"/>
          <w:sz w:val="22"/>
          <w:szCs w:val="22"/>
        </w:rPr>
        <w:t>styre vedtak</w:t>
      </w:r>
      <w:r w:rsidR="009B789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2A513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Kostnadsoverslaget er basert på </w:t>
      </w:r>
      <w:r w:rsidR="009B7890" w:rsidRPr="005536FF">
        <w:rPr>
          <w:rFonts w:asciiTheme="minorHAnsi" w:eastAsiaTheme="minorEastAsia" w:hAnsiTheme="minorHAnsi" w:cstheme="minorBidi"/>
          <w:sz w:val="22"/>
          <w:szCs w:val="22"/>
        </w:rPr>
        <w:t>de løsninger som fremkommer i forprosjektrapport</w:t>
      </w:r>
      <w:r w:rsidR="002A513E" w:rsidRPr="005536F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5536FF" w:rsidRDefault="00C10228" w:rsidP="005536F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  <w:r w:rsidRPr="005536FF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S</w:t>
      </w:r>
      <w:r w:rsidR="005B07D1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aksopplysninger:</w:t>
      </w:r>
    </w:p>
    <w:p w:rsidR="005B07D1" w:rsidRDefault="005B07D1" w:rsidP="005B07D1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>
        <w:t>I</w:t>
      </w:r>
      <w:r w:rsidRPr="00D0193C">
        <w:rPr>
          <w:rFonts w:asciiTheme="minorHAnsi" w:eastAsiaTheme="minorEastAsia" w:hAnsiTheme="minorHAnsi" w:cstheme="minorBidi"/>
          <w:sz w:val="22"/>
          <w:szCs w:val="22"/>
        </w:rPr>
        <w:t xml:space="preserve"> desember 2012 vedtok bystyret i sak 188/12 å godkjenne avtale om kjøp av kvartalet A4 i Havneparken Sandnes for igangsette arbeid med å utrede bygging av administrasjonsbygg for kommunens kjernevirksomhet.  Av vedtaket fremgår det at rådmannen ble gitt i oppgave å igangsette omregulering av eksisterende rådhustomt på </w:t>
      </w:r>
      <w:proofErr w:type="spellStart"/>
      <w:r w:rsidRPr="00D0193C">
        <w:rPr>
          <w:rFonts w:asciiTheme="minorHAnsi" w:eastAsiaTheme="minorEastAsia" w:hAnsiTheme="minorHAnsi" w:cstheme="minorBidi"/>
          <w:sz w:val="22"/>
          <w:szCs w:val="22"/>
        </w:rPr>
        <w:t>Skeiane</w:t>
      </w:r>
      <w:proofErr w:type="spellEnd"/>
      <w:r w:rsidRPr="00D0193C">
        <w:rPr>
          <w:rFonts w:asciiTheme="minorHAnsi" w:eastAsiaTheme="minorEastAsia" w:hAnsiTheme="minorHAnsi" w:cstheme="minorBidi"/>
          <w:sz w:val="22"/>
          <w:szCs w:val="22"/>
        </w:rPr>
        <w:t xml:space="preserve"> med sikte på salg av eiendom i 2017. Det ble senere vedtatt at områdereguleringen også skal omfatte kommunens eiendommer i Haakon </w:t>
      </w:r>
      <w:proofErr w:type="spellStart"/>
      <w:r w:rsidRPr="00D0193C">
        <w:rPr>
          <w:rFonts w:asciiTheme="minorHAnsi" w:eastAsiaTheme="minorEastAsia" w:hAnsiTheme="minorHAnsi" w:cstheme="minorBidi"/>
          <w:sz w:val="22"/>
          <w:szCs w:val="22"/>
        </w:rPr>
        <w:t>VII’s</w:t>
      </w:r>
      <w:proofErr w:type="spellEnd"/>
      <w:r w:rsidRPr="00D0193C">
        <w:rPr>
          <w:rFonts w:asciiTheme="minorHAnsi" w:eastAsiaTheme="minorEastAsia" w:hAnsiTheme="minorHAnsi" w:cstheme="minorBidi"/>
          <w:sz w:val="22"/>
          <w:szCs w:val="22"/>
        </w:rPr>
        <w:t xml:space="preserve"> gt. Inntekter fra salg av eiendommen er forutsatt å inngå som del av finansiering av det nye rådhuset i Sandnes.</w:t>
      </w:r>
    </w:p>
    <w:p w:rsidR="005B07D1" w:rsidRPr="00D0193C" w:rsidRDefault="005B07D1" w:rsidP="005B07D1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D0193C">
        <w:rPr>
          <w:rFonts w:asciiTheme="minorHAnsi" w:eastAsiaTheme="minorEastAsia" w:hAnsiTheme="minorHAnsi" w:cstheme="minorBidi"/>
          <w:sz w:val="22"/>
          <w:szCs w:val="22"/>
        </w:rPr>
        <w:t xml:space="preserve">I mars 2014 fremla rådmannen sak 24/14 til Formannskapet om funksjonsprogram og rammer for arkitektkonkurransen. Saken 50/14 gikk videre til Bystyret som vedtok funksjonsprogram og rammer for arkitektkonkurransen. I saken ble det også vedtatt å gjennomføre arkitektkonkurranse i forkant av utarbeidelsen av anbudspapirer til totalentreprise. Resultatet av konkurransen skulle være innspill til totalentreprise. Sandnes Eiendomsselskap KF fikk samtidig i oppdrag å utarbeide og avklare den endelige anskaffelsesstrategien. </w:t>
      </w:r>
    </w:p>
    <w:p w:rsidR="005B07D1" w:rsidRDefault="005B07D1" w:rsidP="000B3FB8">
      <w:pPr>
        <w:overflowPunct/>
        <w:autoSpaceDE/>
        <w:autoSpaceDN/>
        <w:adjustRightInd/>
        <w:spacing w:after="200" w:line="276" w:lineRule="auto"/>
        <w:textAlignment w:val="auto"/>
      </w:pPr>
      <w:r w:rsidRPr="00D0193C">
        <w:rPr>
          <w:rFonts w:asciiTheme="minorHAnsi" w:eastAsiaTheme="minorEastAsia" w:hAnsiTheme="minorHAnsi" w:cstheme="minorBidi"/>
          <w:sz w:val="22"/>
          <w:szCs w:val="22"/>
        </w:rPr>
        <w:t xml:space="preserve">Arkitektkonkurransen ble gjennomført våren 2015 hvor arkitektkontoret Code </w:t>
      </w:r>
      <w:proofErr w:type="spellStart"/>
      <w:r w:rsidRPr="00D0193C">
        <w:rPr>
          <w:rFonts w:asciiTheme="minorHAnsi" w:eastAsiaTheme="minorEastAsia" w:hAnsiTheme="minorHAnsi" w:cstheme="minorBidi"/>
          <w:sz w:val="22"/>
          <w:szCs w:val="22"/>
        </w:rPr>
        <w:t>of</w:t>
      </w:r>
      <w:proofErr w:type="spellEnd"/>
      <w:r w:rsidRPr="00D0193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0D0193C">
        <w:rPr>
          <w:rFonts w:asciiTheme="minorHAnsi" w:eastAsiaTheme="minorEastAsia" w:hAnsiTheme="minorHAnsi" w:cstheme="minorBidi"/>
          <w:sz w:val="22"/>
          <w:szCs w:val="22"/>
        </w:rPr>
        <w:t>Practice</w:t>
      </w:r>
      <w:proofErr w:type="spellEnd"/>
      <w:r w:rsidRPr="00D0193C">
        <w:rPr>
          <w:rFonts w:asciiTheme="minorHAnsi" w:eastAsiaTheme="minorEastAsia" w:hAnsiTheme="minorHAnsi" w:cstheme="minorBidi"/>
          <w:sz w:val="22"/>
          <w:szCs w:val="22"/>
        </w:rPr>
        <w:t xml:space="preserve"> Architects </w:t>
      </w:r>
      <w:proofErr w:type="spellStart"/>
      <w:r w:rsidRPr="00D0193C">
        <w:rPr>
          <w:rFonts w:asciiTheme="minorHAnsi" w:eastAsiaTheme="minorEastAsia" w:hAnsiTheme="minorHAnsi" w:cstheme="minorBidi"/>
          <w:sz w:val="22"/>
          <w:szCs w:val="22"/>
        </w:rPr>
        <w:t>GmbH</w:t>
      </w:r>
      <w:proofErr w:type="spellEnd"/>
      <w:r w:rsidRPr="00D0193C">
        <w:rPr>
          <w:rFonts w:asciiTheme="minorHAnsi" w:eastAsiaTheme="minorEastAsia" w:hAnsiTheme="minorHAnsi" w:cstheme="minorBidi"/>
          <w:sz w:val="22"/>
          <w:szCs w:val="22"/>
        </w:rPr>
        <w:t xml:space="preserve"> ble vinner med bidraget Felles grunn (</w:t>
      </w:r>
      <w:proofErr w:type="spellStart"/>
      <w:r w:rsidRPr="00D0193C">
        <w:rPr>
          <w:rFonts w:asciiTheme="minorHAnsi" w:eastAsiaTheme="minorEastAsia" w:hAnsiTheme="minorHAnsi" w:cstheme="minorBidi"/>
          <w:sz w:val="22"/>
          <w:szCs w:val="22"/>
        </w:rPr>
        <w:t>Common</w:t>
      </w:r>
      <w:proofErr w:type="spellEnd"/>
      <w:r w:rsidRPr="00D0193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0D0193C">
        <w:rPr>
          <w:rFonts w:asciiTheme="minorHAnsi" w:eastAsiaTheme="minorEastAsia" w:hAnsiTheme="minorHAnsi" w:cstheme="minorBidi"/>
          <w:sz w:val="22"/>
          <w:szCs w:val="22"/>
        </w:rPr>
        <w:t>ground</w:t>
      </w:r>
      <w:proofErr w:type="spellEnd"/>
      <w:r w:rsidRPr="00D0193C">
        <w:rPr>
          <w:rFonts w:asciiTheme="minorHAnsi" w:eastAsiaTheme="minorEastAsia" w:hAnsiTheme="minorHAnsi" w:cstheme="minorBidi"/>
          <w:sz w:val="22"/>
          <w:szCs w:val="22"/>
        </w:rPr>
        <w:t xml:space="preserve">). I bystyre sak 31/15 ble det vedtatt å inngå kontrakt med vinner av konkurransen. </w:t>
      </w:r>
    </w:p>
    <w:p w:rsidR="00734589" w:rsidRPr="005536FF" w:rsidRDefault="00734589" w:rsidP="005536F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Sandnes Eiendomsselskap </w:t>
      </w:r>
      <w:r w:rsidR="0012791E" w:rsidRPr="005536FF">
        <w:rPr>
          <w:rFonts w:asciiTheme="minorHAnsi" w:eastAsiaTheme="minorEastAsia" w:hAnsiTheme="minorHAnsi" w:cstheme="minorBidi"/>
          <w:sz w:val="22"/>
          <w:szCs w:val="22"/>
        </w:rPr>
        <w:t>KF har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oppdrag</w:t>
      </w:r>
      <w:r w:rsidR="00E56618" w:rsidRPr="005536FF">
        <w:rPr>
          <w:rFonts w:asciiTheme="minorHAnsi" w:eastAsiaTheme="minorEastAsia" w:hAnsiTheme="minorHAnsi" w:cstheme="minorBidi"/>
          <w:sz w:val="22"/>
          <w:szCs w:val="22"/>
        </w:rPr>
        <w:t>et med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å gjennomføre </w:t>
      </w:r>
      <w:r w:rsidR="0012791E" w:rsidRPr="005536FF">
        <w:rPr>
          <w:rFonts w:asciiTheme="minorHAnsi" w:eastAsiaTheme="minorEastAsia" w:hAnsiTheme="minorHAnsi" w:cstheme="minorBidi"/>
          <w:sz w:val="22"/>
          <w:szCs w:val="22"/>
        </w:rPr>
        <w:t>bygging av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nytt rådhus i </w:t>
      </w:r>
      <w:r w:rsidR="0012791E" w:rsidRPr="005536FF">
        <w:rPr>
          <w:rFonts w:asciiTheme="minorHAnsi" w:eastAsiaTheme="minorEastAsia" w:hAnsiTheme="minorHAnsi" w:cstheme="minorBidi"/>
          <w:sz w:val="22"/>
          <w:szCs w:val="22"/>
        </w:rPr>
        <w:t>Havneparken innenfor rammene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og krav </w:t>
      </w:r>
      <w:r w:rsidR="0012791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som er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vedtatt av bystyret. </w:t>
      </w:r>
      <w:r w:rsidR="0034054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Prosjektgruppen har i etterkant av arkitektkonkurransen etablert organisasjon, verifisert programmeringen og videreutviklet skissene av nytt rådhus «Felles grunn» frem til resultatet som fremlegges i forprosjektrapport. </w:t>
      </w:r>
    </w:p>
    <w:p w:rsidR="00734589" w:rsidRDefault="00734589" w:rsidP="00C10228">
      <w:pPr>
        <w:rPr>
          <w:rFonts w:asciiTheme="minorHAnsi" w:hAnsiTheme="minorHAnsi"/>
        </w:rPr>
      </w:pPr>
    </w:p>
    <w:p w:rsidR="00954482" w:rsidRPr="005536FF" w:rsidRDefault="00954482" w:rsidP="005536FF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Organisasjon</w:t>
      </w:r>
    </w:p>
    <w:p w:rsidR="0012791E" w:rsidRPr="005536FF" w:rsidRDefault="0012791E" w:rsidP="005536F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Organisasjonskart viser prosjekt</w:t>
      </w:r>
      <w:r w:rsidR="000B3FB8">
        <w:rPr>
          <w:rFonts w:asciiTheme="minorHAnsi" w:eastAsiaTheme="minorEastAsia" w:hAnsiTheme="minorHAnsi" w:cstheme="minorBidi"/>
          <w:sz w:val="22"/>
          <w:szCs w:val="22"/>
        </w:rPr>
        <w:t xml:space="preserve">organisasjonens sammensetning og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kan i grove trekk </w:t>
      </w:r>
      <w:r w:rsidR="000B3FB8">
        <w:rPr>
          <w:rFonts w:asciiTheme="minorHAnsi" w:eastAsiaTheme="minorEastAsia" w:hAnsiTheme="minorHAnsi" w:cstheme="minorBidi"/>
          <w:sz w:val="22"/>
          <w:szCs w:val="22"/>
        </w:rPr>
        <w:t>oppsummeres i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bygningsmessige utførelse, brukermedvirkning, støttefunksjoner, ledelse og beslutning.</w:t>
      </w:r>
    </w:p>
    <w:p w:rsidR="0012791E" w:rsidRDefault="0012791E" w:rsidP="0012791E">
      <w:pPr>
        <w:rPr>
          <w:rFonts w:asciiTheme="minorHAnsi" w:hAnsiTheme="minorHAnsi"/>
        </w:rPr>
      </w:pPr>
    </w:p>
    <w:p w:rsidR="00954482" w:rsidRDefault="001C72E2" w:rsidP="007F376E">
      <w:pPr>
        <w:rPr>
          <w:rFonts w:asciiTheme="minorHAnsi" w:hAnsiTheme="minorHAnsi"/>
        </w:rPr>
      </w:pPr>
      <w:r w:rsidRPr="00954482">
        <w:rPr>
          <w:rFonts w:asciiTheme="minorHAnsi" w:hAnsiTheme="minorHAnsi"/>
          <w:noProof/>
        </w:rPr>
        <w:drawing>
          <wp:inline distT="0" distB="0" distL="0" distR="0" wp14:anchorId="6FBE3635" wp14:editId="7F9FA54D">
            <wp:extent cx="4572638" cy="342947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91E" w:rsidRPr="005536FF" w:rsidRDefault="0012791E" w:rsidP="005536F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Byggeprogramgruppen er organisert med prosjektleder, prosjekteringsleder, hovedverneombud, kommunaldirektører, bedriftshelsetjeneste og seniorrådgiver fra rådmannen. Leder av gruppen er kommunaldirektør for Organisasjon og er dermed også medlem av rådmannens ledergruppe (RLG)</w:t>
      </w:r>
    </w:p>
    <w:p w:rsidR="0012791E" w:rsidRDefault="0012791E" w:rsidP="007F376E">
      <w:pPr>
        <w:rPr>
          <w:rFonts w:asciiTheme="minorHAnsi" w:hAnsiTheme="minorHAnsi"/>
        </w:rPr>
      </w:pPr>
    </w:p>
    <w:p w:rsidR="00954482" w:rsidRDefault="00954482" w:rsidP="007F376E">
      <w:pPr>
        <w:rPr>
          <w:rFonts w:asciiTheme="minorHAnsi" w:hAnsiTheme="minorHAnsi"/>
        </w:rPr>
      </w:pPr>
      <w:r w:rsidRPr="00954482">
        <w:rPr>
          <w:rFonts w:asciiTheme="minorHAnsi" w:hAnsiTheme="minorHAnsi"/>
          <w:noProof/>
        </w:rPr>
        <w:drawing>
          <wp:inline distT="0" distB="0" distL="0" distR="0" wp14:anchorId="1028C51D" wp14:editId="071E9D8A">
            <wp:extent cx="4572638" cy="342947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773" w:rsidRDefault="001D3773" w:rsidP="007F376E">
      <w:pPr>
        <w:rPr>
          <w:rFonts w:asciiTheme="minorHAnsi" w:hAnsiTheme="minorHAnsi"/>
          <w:u w:val="single"/>
        </w:rPr>
      </w:pPr>
    </w:p>
    <w:p w:rsidR="00FE53C3" w:rsidRPr="005536FF" w:rsidRDefault="00734589" w:rsidP="007F376E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Fleksibilitet</w:t>
      </w:r>
    </w:p>
    <w:p w:rsidR="005536FF" w:rsidRDefault="0012791E" w:rsidP="005536F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B</w:t>
      </w:r>
      <w:r w:rsidR="000E38CA" w:rsidRPr="005536FF">
        <w:rPr>
          <w:rFonts w:asciiTheme="minorHAnsi" w:eastAsiaTheme="minorEastAsia" w:hAnsiTheme="minorHAnsi" w:cstheme="minorBidi"/>
          <w:sz w:val="22"/>
          <w:szCs w:val="22"/>
        </w:rPr>
        <w:t>yggherre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n har som </w:t>
      </w:r>
      <w:r w:rsidR="000E38C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ambisjon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og mål at arealene for nytt rådhus skal være fleksible for fremtidige endringer. Fleksibilitet var også et </w:t>
      </w:r>
      <w:r w:rsidR="000E38C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av evalueringskriteriene i arkitektkonkurransen. </w:t>
      </w:r>
      <w:r w:rsidR="0024254F" w:rsidRPr="005536FF">
        <w:rPr>
          <w:rFonts w:asciiTheme="minorHAnsi" w:eastAsiaTheme="minorEastAsia" w:hAnsiTheme="minorHAnsi" w:cstheme="minorBidi"/>
          <w:sz w:val="22"/>
          <w:szCs w:val="22"/>
        </w:rPr>
        <w:t>Byggherrens ambisjon om fleksibilitet er følgende</w:t>
      </w:r>
      <w:r w:rsidR="000E38C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</w:p>
    <w:p w:rsidR="000E38CA" w:rsidRPr="005536FF" w:rsidRDefault="000E38CA" w:rsidP="005536F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Nytt rådhus skal ha lang levetid. Løsninger som viser fleksible arealer opp mot fremtidig bruk og endring av organisasjon, er derfor viktige. I denne tanken ligger også at endringer av arealbruk, skal kunne skje på en kostnadseffektiv måte. </w:t>
      </w:r>
    </w:p>
    <w:p w:rsidR="005536FF" w:rsidRDefault="00E56618" w:rsidP="005536F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Prosjektet har brukt tid på å definere </w:t>
      </w:r>
      <w:r w:rsidR="00A53BB9" w:rsidRPr="005536FF">
        <w:rPr>
          <w:rFonts w:asciiTheme="minorHAnsi" w:eastAsiaTheme="minorEastAsia" w:hAnsiTheme="minorHAnsi" w:cstheme="minorBidi"/>
          <w:sz w:val="22"/>
          <w:szCs w:val="22"/>
        </w:rPr>
        <w:t xml:space="preserve">løsninger som gir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fleksible </w:t>
      </w:r>
      <w:r w:rsidR="00A53BB9" w:rsidRPr="005536FF">
        <w:rPr>
          <w:rFonts w:asciiTheme="minorHAnsi" w:eastAsiaTheme="minorEastAsia" w:hAnsiTheme="minorHAnsi" w:cstheme="minorBidi"/>
          <w:sz w:val="22"/>
          <w:szCs w:val="22"/>
        </w:rPr>
        <w:t xml:space="preserve">arealer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for det nye rådhuset. </w:t>
      </w:r>
      <w:r w:rsidR="005C7B21" w:rsidRPr="005536FF">
        <w:rPr>
          <w:rFonts w:asciiTheme="minorHAnsi" w:eastAsiaTheme="minorEastAsia" w:hAnsiTheme="minorHAnsi" w:cstheme="minorBidi"/>
          <w:sz w:val="22"/>
          <w:szCs w:val="22"/>
        </w:rPr>
        <w:t>For kontor arealet er</w:t>
      </w:r>
      <w:r w:rsidR="00F8431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tekniske hovedføringer lagt på langs </w:t>
      </w:r>
      <w:r w:rsidR="003F36B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og </w:t>
      </w:r>
      <w:r w:rsidR="00F8431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i </w:t>
      </w:r>
      <w:r w:rsidR="0024254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midtsonen </w:t>
      </w:r>
      <w:r w:rsidR="00F8431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av </w:t>
      </w:r>
      <w:r w:rsidR="0024254F" w:rsidRPr="005536FF">
        <w:rPr>
          <w:rFonts w:asciiTheme="minorHAnsi" w:eastAsiaTheme="minorEastAsia" w:hAnsiTheme="minorHAnsi" w:cstheme="minorBidi"/>
          <w:sz w:val="22"/>
          <w:szCs w:val="22"/>
        </w:rPr>
        <w:t>rommet</w:t>
      </w:r>
      <w:r w:rsidR="005C7B2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og </w:t>
      </w:r>
      <w:r w:rsidR="000B3FB8">
        <w:rPr>
          <w:rFonts w:asciiTheme="minorHAnsi" w:eastAsiaTheme="minorEastAsia" w:hAnsiTheme="minorHAnsi" w:cstheme="minorBidi"/>
          <w:sz w:val="22"/>
          <w:szCs w:val="22"/>
        </w:rPr>
        <w:t>hvor</w:t>
      </w:r>
      <w:r w:rsidR="005C7B2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F36B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takhøyde </w:t>
      </w:r>
      <w:r w:rsidR="000B3FB8">
        <w:rPr>
          <w:rFonts w:asciiTheme="minorHAnsi" w:eastAsiaTheme="minorEastAsia" w:hAnsiTheme="minorHAnsi" w:cstheme="minorBidi"/>
          <w:sz w:val="22"/>
          <w:szCs w:val="22"/>
        </w:rPr>
        <w:t xml:space="preserve">er </w:t>
      </w:r>
      <w:r w:rsidR="003F36B0" w:rsidRPr="005536FF">
        <w:rPr>
          <w:rFonts w:asciiTheme="minorHAnsi" w:eastAsiaTheme="minorEastAsia" w:hAnsiTheme="minorHAnsi" w:cstheme="minorBidi"/>
          <w:sz w:val="22"/>
          <w:szCs w:val="22"/>
        </w:rPr>
        <w:t>2,7m</w:t>
      </w:r>
      <w:r w:rsidR="005C7B21" w:rsidRPr="005536FF">
        <w:rPr>
          <w:rFonts w:asciiTheme="minorHAnsi" w:eastAsiaTheme="minorEastAsia" w:hAnsiTheme="minorHAnsi" w:cstheme="minorBidi"/>
          <w:sz w:val="22"/>
          <w:szCs w:val="22"/>
        </w:rPr>
        <w:t>. I midtsone er</w:t>
      </w:r>
      <w:r w:rsidR="00F8431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møterom, wc, </w:t>
      </w:r>
      <w:proofErr w:type="spellStart"/>
      <w:r w:rsidR="00F84311" w:rsidRPr="005536FF">
        <w:rPr>
          <w:rFonts w:asciiTheme="minorHAnsi" w:eastAsiaTheme="minorEastAsia" w:hAnsiTheme="minorHAnsi" w:cstheme="minorBidi"/>
          <w:sz w:val="22"/>
          <w:szCs w:val="22"/>
        </w:rPr>
        <w:t>stillerom</w:t>
      </w:r>
      <w:proofErr w:type="spellEnd"/>
      <w:r w:rsidR="00F8431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C7B2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mm </w:t>
      </w:r>
      <w:r w:rsidR="00F8431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plassert. Ventilasjon, brannvann og kabler distribueres fra </w:t>
      </w:r>
      <w:r w:rsidR="003F36B0" w:rsidRPr="005536FF">
        <w:rPr>
          <w:rFonts w:asciiTheme="minorHAnsi" w:eastAsiaTheme="minorEastAsia" w:hAnsiTheme="minorHAnsi" w:cstheme="minorBidi"/>
          <w:sz w:val="22"/>
          <w:szCs w:val="22"/>
        </w:rPr>
        <w:t>midtsonen</w:t>
      </w:r>
      <w:r w:rsidR="00F84311" w:rsidRPr="005536FF">
        <w:rPr>
          <w:rFonts w:asciiTheme="minorHAnsi" w:eastAsiaTheme="minorEastAsia" w:hAnsiTheme="minorHAnsi" w:cstheme="minorBidi"/>
          <w:sz w:val="22"/>
          <w:szCs w:val="22"/>
        </w:rPr>
        <w:t>, over korridorer og ut til kontorplasser på sidene</w:t>
      </w:r>
      <w:r w:rsidR="0024254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5C7B21" w:rsidRPr="005536FF">
        <w:rPr>
          <w:rFonts w:asciiTheme="minorHAnsi" w:eastAsiaTheme="minorEastAsia" w:hAnsiTheme="minorHAnsi" w:cstheme="minorBidi"/>
          <w:sz w:val="22"/>
          <w:szCs w:val="22"/>
        </w:rPr>
        <w:t>Strøm- og data-kontakter til arbeidsplasser legges i kanaler langs yttervegg. Tak</w:t>
      </w:r>
      <w:r w:rsidR="0024254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høyde i </w:t>
      </w:r>
      <w:r w:rsidR="00F8431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korridor </w:t>
      </w:r>
      <w:r w:rsidR="005C7B2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blir </w:t>
      </w:r>
      <w:r w:rsidR="003F36B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2,9m </w:t>
      </w:r>
      <w:r w:rsidR="005C7B21" w:rsidRPr="005536FF">
        <w:rPr>
          <w:rFonts w:asciiTheme="minorHAnsi" w:eastAsiaTheme="minorEastAsia" w:hAnsiTheme="minorHAnsi" w:cstheme="minorBidi"/>
          <w:sz w:val="22"/>
          <w:szCs w:val="22"/>
        </w:rPr>
        <w:t>og</w:t>
      </w:r>
      <w:r w:rsidR="003F36B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i kontor arealet 3</w:t>
      </w:r>
      <w:r w:rsidR="005C7B21" w:rsidRPr="005536FF">
        <w:rPr>
          <w:rFonts w:asciiTheme="minorHAnsi" w:eastAsiaTheme="minorEastAsia" w:hAnsiTheme="minorHAnsi" w:cstheme="minorBidi"/>
          <w:sz w:val="22"/>
          <w:szCs w:val="22"/>
        </w:rPr>
        <w:t>,25</w:t>
      </w:r>
      <w:r w:rsidR="00F8431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m. </w:t>
      </w:r>
    </w:p>
    <w:p w:rsidR="00B17E1E" w:rsidRDefault="0024254F" w:rsidP="00F5626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I forprosjektrapport er dette beskrevet </w:t>
      </w:r>
      <w:r w:rsidR="003F36B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ulike </w:t>
      </w:r>
      <w:r w:rsidR="005C7B21" w:rsidRPr="005536FF">
        <w:rPr>
          <w:rFonts w:asciiTheme="minorHAnsi" w:eastAsiaTheme="minorEastAsia" w:hAnsiTheme="minorHAnsi" w:cstheme="minorBidi"/>
          <w:sz w:val="22"/>
          <w:szCs w:val="22"/>
        </w:rPr>
        <w:t>scenarier</w:t>
      </w:r>
      <w:r w:rsidR="003F36B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med endring av areal. E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ksempelvis </w:t>
      </w:r>
      <w:r w:rsidR="003F36B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vil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endring av kontor landskap til cellekontor enkelt </w:t>
      </w:r>
      <w:r w:rsidR="003F36B0" w:rsidRPr="005536FF">
        <w:rPr>
          <w:rFonts w:asciiTheme="minorHAnsi" w:eastAsiaTheme="minorEastAsia" w:hAnsiTheme="minorHAnsi" w:cstheme="minorBidi"/>
          <w:sz w:val="22"/>
          <w:szCs w:val="22"/>
        </w:rPr>
        <w:t>kunne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gjennomføres </w:t>
      </w:r>
      <w:r w:rsidR="003F36B0" w:rsidRPr="005536FF">
        <w:rPr>
          <w:rFonts w:asciiTheme="minorHAnsi" w:eastAsiaTheme="minorEastAsia" w:hAnsiTheme="minorHAnsi" w:cstheme="minorBidi"/>
          <w:sz w:val="22"/>
          <w:szCs w:val="22"/>
        </w:rPr>
        <w:t>til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lave kostnader.</w:t>
      </w:r>
      <w:r w:rsidR="000E38C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64E1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I </w:t>
      </w:r>
      <w:r w:rsidR="000B3FB8">
        <w:rPr>
          <w:rFonts w:asciiTheme="minorHAnsi" w:eastAsiaTheme="minorEastAsia" w:hAnsiTheme="minorHAnsi" w:cstheme="minorBidi"/>
          <w:sz w:val="22"/>
          <w:szCs w:val="22"/>
        </w:rPr>
        <w:t xml:space="preserve">arkitektens del av </w:t>
      </w:r>
      <w:r w:rsidR="00D64E10" w:rsidRPr="005536FF">
        <w:rPr>
          <w:rFonts w:asciiTheme="minorHAnsi" w:eastAsiaTheme="minorEastAsia" w:hAnsiTheme="minorHAnsi" w:cstheme="minorBidi"/>
          <w:sz w:val="22"/>
          <w:szCs w:val="22"/>
        </w:rPr>
        <w:t>rappor</w:t>
      </w:r>
      <w:r w:rsidR="000B3FB8">
        <w:rPr>
          <w:rFonts w:asciiTheme="minorHAnsi" w:eastAsiaTheme="minorEastAsia" w:hAnsiTheme="minorHAnsi" w:cstheme="minorBidi"/>
          <w:sz w:val="22"/>
          <w:szCs w:val="22"/>
        </w:rPr>
        <w:t>t under kapitel 4.3 er</w:t>
      </w:r>
      <w:r w:rsidR="00D64E1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C7D1C" w:rsidRPr="005536FF">
        <w:rPr>
          <w:rFonts w:asciiTheme="minorHAnsi" w:eastAsiaTheme="minorEastAsia" w:hAnsiTheme="minorHAnsi" w:cstheme="minorBidi"/>
          <w:sz w:val="22"/>
          <w:szCs w:val="22"/>
        </w:rPr>
        <w:t>de fleksible løsninger for arealer i rådhuset</w:t>
      </w:r>
      <w:r w:rsidR="000B3FB8">
        <w:rPr>
          <w:rFonts w:asciiTheme="minorHAnsi" w:eastAsiaTheme="minorEastAsia" w:hAnsiTheme="minorHAnsi" w:cstheme="minorBidi"/>
          <w:sz w:val="22"/>
          <w:szCs w:val="22"/>
        </w:rPr>
        <w:t xml:space="preserve"> beskrevet</w:t>
      </w:r>
      <w:r w:rsidR="00D64E1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0B3FB8">
        <w:rPr>
          <w:rFonts w:asciiTheme="minorHAnsi" w:eastAsiaTheme="minorEastAsia" w:hAnsiTheme="minorHAnsi" w:cstheme="minorBidi"/>
          <w:sz w:val="22"/>
          <w:szCs w:val="22"/>
        </w:rPr>
        <w:t>Her er også konsekvens av endring med ulike scenarier forklart.</w:t>
      </w:r>
    </w:p>
    <w:p w:rsidR="00B17E1E" w:rsidRPr="005536FF" w:rsidRDefault="00B17E1E" w:rsidP="00C1022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Arealeffektivitet</w:t>
      </w:r>
    </w:p>
    <w:p w:rsidR="00F5626B" w:rsidRDefault="000B3FB8" w:rsidP="005536F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O</w:t>
      </w:r>
      <w:r w:rsidR="00B17E1E" w:rsidRPr="005536FF">
        <w:rPr>
          <w:rFonts w:asciiTheme="minorHAnsi" w:eastAsiaTheme="minorEastAsia" w:hAnsiTheme="minorHAnsi" w:cstheme="minorBidi"/>
          <w:sz w:val="22"/>
          <w:szCs w:val="22"/>
        </w:rPr>
        <w:t>opprinnelig</w:t>
      </w:r>
      <w:proofErr w:type="spellEnd"/>
      <w:r w:rsidR="00B17E1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funksjonsprogram vedtatt </w:t>
      </w:r>
      <w:r w:rsidR="00FE0753" w:rsidRPr="005536FF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B17E1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bystyresak 50/14 </w:t>
      </w:r>
      <w:r w:rsidR="00D23CF2" w:rsidRPr="005536FF">
        <w:rPr>
          <w:rFonts w:asciiTheme="minorHAnsi" w:eastAsiaTheme="minorEastAsia" w:hAnsiTheme="minorHAnsi" w:cstheme="minorBidi"/>
          <w:sz w:val="22"/>
          <w:szCs w:val="22"/>
        </w:rPr>
        <w:t>beskriver kjernevirksomhet og 354 personer</w:t>
      </w:r>
      <w:r w:rsidR="00B17E1E" w:rsidRPr="005536FF">
        <w:rPr>
          <w:rFonts w:asciiTheme="minorHAnsi" w:eastAsiaTheme="minorEastAsia" w:hAnsiTheme="minorHAnsi" w:cstheme="minorBidi"/>
          <w:sz w:val="22"/>
          <w:szCs w:val="22"/>
        </w:rPr>
        <w:t>. U</w:t>
      </w:r>
      <w:r w:rsidR="00D23CF2" w:rsidRPr="005536FF">
        <w:rPr>
          <w:rFonts w:asciiTheme="minorHAnsi" w:eastAsiaTheme="minorEastAsia" w:hAnsiTheme="minorHAnsi" w:cstheme="minorBidi"/>
          <w:sz w:val="22"/>
          <w:szCs w:val="22"/>
        </w:rPr>
        <w:t xml:space="preserve">nder programmeringen ble antall personer justert til </w:t>
      </w:r>
      <w:r w:rsidR="00B17E1E" w:rsidRPr="005536FF">
        <w:rPr>
          <w:rFonts w:asciiTheme="minorHAnsi" w:eastAsiaTheme="minorEastAsia" w:hAnsiTheme="minorHAnsi" w:cstheme="minorBidi"/>
          <w:sz w:val="22"/>
          <w:szCs w:val="22"/>
        </w:rPr>
        <w:t>369</w:t>
      </w:r>
      <w:r w:rsidR="00D23CF2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stk.</w:t>
      </w:r>
      <w:r w:rsidR="00B17E1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54AE1" w:rsidRPr="005536FF">
        <w:rPr>
          <w:rFonts w:asciiTheme="minorHAnsi" w:eastAsiaTheme="minorEastAsia" w:hAnsiTheme="minorHAnsi" w:cstheme="minorBidi"/>
          <w:sz w:val="22"/>
          <w:szCs w:val="22"/>
        </w:rPr>
        <w:t>samtidig med at</w:t>
      </w:r>
      <w:r w:rsidR="00B17E1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RLG </w:t>
      </w:r>
      <w:r w:rsidR="00CB0F0E" w:rsidRPr="005536FF">
        <w:rPr>
          <w:rFonts w:asciiTheme="minorHAnsi" w:eastAsiaTheme="minorEastAsia" w:hAnsiTheme="minorHAnsi" w:cstheme="minorBidi"/>
          <w:sz w:val="22"/>
          <w:szCs w:val="22"/>
        </w:rPr>
        <w:t>ønsket</w:t>
      </w:r>
      <w:r w:rsidR="00B17E1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20 </w:t>
      </w:r>
      <w:r w:rsidR="00CB0F0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ekstra kontorplasser </w:t>
      </w:r>
      <w:r w:rsidR="00E67510" w:rsidRPr="005536FF">
        <w:rPr>
          <w:rFonts w:asciiTheme="minorHAnsi" w:eastAsiaTheme="minorEastAsia" w:hAnsiTheme="minorHAnsi" w:cstheme="minorBidi"/>
          <w:sz w:val="22"/>
          <w:szCs w:val="22"/>
        </w:rPr>
        <w:t>til</w:t>
      </w:r>
      <w:r w:rsidR="00B54AE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fremtidig vekst </w:t>
      </w:r>
      <w:r w:rsidR="00B17E1E" w:rsidRPr="005536FF">
        <w:rPr>
          <w:rFonts w:asciiTheme="minorHAnsi" w:eastAsiaTheme="minorEastAsia" w:hAnsiTheme="minorHAnsi" w:cstheme="minorBidi"/>
          <w:sz w:val="22"/>
          <w:szCs w:val="22"/>
        </w:rPr>
        <w:t>– i alt 389 personer.</w:t>
      </w:r>
      <w:r w:rsidR="00B54AE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B0F0E" w:rsidRPr="005536FF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B54AE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sak 125/15 </w:t>
      </w:r>
      <w:r w:rsidR="00CB0F0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vedtok styret i SEKF å øke </w:t>
      </w:r>
      <w:r w:rsidR="00B54AE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antall kontorplasser </w:t>
      </w:r>
      <w:r w:rsidR="00CB0F0E" w:rsidRPr="005536FF">
        <w:rPr>
          <w:rFonts w:asciiTheme="minorHAnsi" w:eastAsiaTheme="minorEastAsia" w:hAnsiTheme="minorHAnsi" w:cstheme="minorBidi"/>
          <w:sz w:val="22"/>
          <w:szCs w:val="22"/>
        </w:rPr>
        <w:t>til</w:t>
      </w:r>
      <w:r w:rsidR="00B54AE1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mellom 404 – 484 plasser.</w:t>
      </w:r>
    </w:p>
    <w:p w:rsidR="00B17E1E" w:rsidRPr="005536FF" w:rsidRDefault="00DE62BE" w:rsidP="005536F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Prosjektet har lagt opp til 404 kontorplasser i bygget. </w:t>
      </w:r>
      <w:r w:rsidR="00E67510" w:rsidRPr="005536FF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FD4407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tillegg </w:t>
      </w:r>
      <w:r w:rsidR="00E6751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er det </w:t>
      </w:r>
      <w:r w:rsidR="000B3FB8">
        <w:rPr>
          <w:rFonts w:asciiTheme="minorHAnsi" w:eastAsiaTheme="minorEastAsia" w:hAnsiTheme="minorHAnsi" w:cstheme="minorBidi"/>
          <w:sz w:val="22"/>
          <w:szCs w:val="22"/>
        </w:rPr>
        <w:t xml:space="preserve">lagt inn </w:t>
      </w:r>
      <w:r w:rsidR="006E30D5" w:rsidRPr="005536FF">
        <w:rPr>
          <w:rFonts w:asciiTheme="minorHAnsi" w:eastAsiaTheme="minorEastAsia" w:hAnsiTheme="minorHAnsi" w:cstheme="minorBidi"/>
          <w:sz w:val="22"/>
          <w:szCs w:val="22"/>
        </w:rPr>
        <w:t>30</w:t>
      </w:r>
      <w:r w:rsidR="00FD4407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«Fokusrom»</w:t>
      </w:r>
      <w:r w:rsidR="00E6751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som skal</w:t>
      </w:r>
      <w:r w:rsidR="00CB0F0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bruke</w:t>
      </w:r>
      <w:r w:rsidR="00E6751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s </w:t>
      </w:r>
      <w:r w:rsidR="00CB0F0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til private </w:t>
      </w:r>
      <w:r w:rsidR="000B3FB8">
        <w:rPr>
          <w:rFonts w:asciiTheme="minorHAnsi" w:eastAsiaTheme="minorEastAsia" w:hAnsiTheme="minorHAnsi" w:cstheme="minorBidi"/>
          <w:sz w:val="22"/>
          <w:szCs w:val="22"/>
        </w:rPr>
        <w:t xml:space="preserve">samtaler, konsentrerende </w:t>
      </w:r>
      <w:r w:rsidR="00CB0F0E" w:rsidRPr="005536FF">
        <w:rPr>
          <w:rFonts w:asciiTheme="minorHAnsi" w:eastAsiaTheme="minorEastAsia" w:hAnsiTheme="minorHAnsi" w:cstheme="minorBidi"/>
          <w:sz w:val="22"/>
          <w:szCs w:val="22"/>
        </w:rPr>
        <w:t>arbeidsoppgaver og til støy-avlastning for den enkelte i kontor-</w:t>
      </w:r>
      <w:proofErr w:type="spellStart"/>
      <w:r w:rsidR="00CB0F0E" w:rsidRPr="005536FF">
        <w:rPr>
          <w:rFonts w:asciiTheme="minorHAnsi" w:eastAsiaTheme="minorEastAsia" w:hAnsiTheme="minorHAnsi" w:cstheme="minorBidi"/>
          <w:sz w:val="22"/>
          <w:szCs w:val="22"/>
        </w:rPr>
        <w:t>kluster</w:t>
      </w:r>
      <w:proofErr w:type="spellEnd"/>
      <w:r w:rsidR="00CB0F0E" w:rsidRPr="005536FF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E6751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«Fokusrom» kan enkelt gjøres om til cellekontor.</w:t>
      </w:r>
    </w:p>
    <w:p w:rsidR="00B17E1E" w:rsidRDefault="00E67510" w:rsidP="009353A0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Etablering av antall funksjoner i </w:t>
      </w:r>
      <w:r w:rsidR="006E30D5" w:rsidRPr="005536FF">
        <w:rPr>
          <w:rFonts w:asciiTheme="minorHAnsi" w:eastAsiaTheme="minorEastAsia" w:hAnsiTheme="minorHAnsi" w:cstheme="minorBidi"/>
          <w:sz w:val="22"/>
          <w:szCs w:val="22"/>
        </w:rPr>
        <w:t xml:space="preserve">bygget og spesielt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1. et har vært utfordrende grunnet </w:t>
      </w:r>
      <w:r w:rsidR="006E30D5" w:rsidRPr="005536FF">
        <w:rPr>
          <w:rFonts w:asciiTheme="minorHAnsi" w:eastAsiaTheme="minorEastAsia" w:hAnsiTheme="minorHAnsi" w:cstheme="minorBidi"/>
          <w:sz w:val="22"/>
          <w:szCs w:val="22"/>
        </w:rPr>
        <w:t>manglende areal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. Normalt ville </w:t>
      </w:r>
      <w:r w:rsidR="006E30D5" w:rsidRPr="005536FF">
        <w:rPr>
          <w:rFonts w:asciiTheme="minorHAnsi" w:eastAsiaTheme="minorEastAsia" w:hAnsiTheme="minorHAnsi" w:cstheme="minorBidi"/>
          <w:sz w:val="22"/>
          <w:szCs w:val="22"/>
        </w:rPr>
        <w:t>teknisk rom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blitt plassert i under etasje, men på grunn av grunnforhold har dette ikke vært mulig. </w:t>
      </w:r>
      <w:r w:rsidR="00DE62BE" w:rsidRPr="005536FF">
        <w:rPr>
          <w:rFonts w:asciiTheme="minorHAnsi" w:eastAsiaTheme="minorEastAsia" w:hAnsiTheme="minorHAnsi" w:cstheme="minorBidi"/>
          <w:sz w:val="22"/>
          <w:szCs w:val="22"/>
        </w:rPr>
        <w:t>Likevel er k</w:t>
      </w:r>
      <w:r w:rsidR="006E30D5" w:rsidRPr="005536FF">
        <w:rPr>
          <w:rFonts w:asciiTheme="minorHAnsi" w:eastAsiaTheme="minorEastAsia" w:hAnsiTheme="minorHAnsi" w:cstheme="minorBidi"/>
          <w:sz w:val="22"/>
          <w:szCs w:val="22"/>
        </w:rPr>
        <w:t xml:space="preserve">rav om funksjoner løst på en meget tilfredsstillende </w:t>
      </w:r>
      <w:r w:rsidR="00DE62BE" w:rsidRPr="005536FF">
        <w:rPr>
          <w:rFonts w:asciiTheme="minorHAnsi" w:eastAsiaTheme="minorEastAsia" w:hAnsiTheme="minorHAnsi" w:cstheme="minorBidi"/>
          <w:sz w:val="22"/>
          <w:szCs w:val="22"/>
        </w:rPr>
        <w:t>måte</w:t>
      </w:r>
      <w:r w:rsidR="006E30D5" w:rsidRPr="005536F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DE62B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Løsninger for kontorplasser og funksjoner viser </w:t>
      </w:r>
      <w:r w:rsidR="0077155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totalt </w:t>
      </w:r>
      <w:r w:rsidR="00DE62B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at kravet om arealeffektivt bygg er oppnådd. 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I forprosjektrapport, kapitel 4.2 - Byggets Kapasitet og anbefalt bruk – </w:t>
      </w:r>
      <w:r w:rsidR="0077155A" w:rsidRPr="005536FF">
        <w:rPr>
          <w:rFonts w:asciiTheme="minorHAnsi" w:eastAsiaTheme="minorEastAsia" w:hAnsiTheme="minorHAnsi" w:cstheme="minorBidi"/>
          <w:sz w:val="22"/>
          <w:szCs w:val="22"/>
        </w:rPr>
        <w:t>beskrives arbeidsplassene mer detaljert</w:t>
      </w:r>
      <w:r w:rsidR="00DE62BE" w:rsidRPr="005536F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D64E10" w:rsidRPr="005536FF" w:rsidRDefault="00B17E1E" w:rsidP="00D64E10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Oppvarmings- </w:t>
      </w:r>
      <w:r w:rsidR="00D64E10"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/ Kjøling</w:t>
      </w: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s -</w:t>
      </w:r>
      <w:r w:rsidR="00D64E10"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filosofi</w:t>
      </w:r>
    </w:p>
    <w:p w:rsidR="00764CAE" w:rsidRPr="005536FF" w:rsidRDefault="003E1E52" w:rsidP="005536F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Nytt rådhus skal tilknyttes Lyse </w:t>
      </w:r>
      <w:r w:rsidR="00764CA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sine anlegg for fjernvarme og fjernkjøling. Fjernvarme hentes fra </w:t>
      </w:r>
      <w:r w:rsidR="00B17E1E" w:rsidRPr="005536FF">
        <w:rPr>
          <w:rFonts w:asciiTheme="minorHAnsi" w:eastAsiaTheme="minorEastAsia" w:hAnsiTheme="minorHAnsi" w:cstheme="minorBidi"/>
          <w:sz w:val="22"/>
          <w:szCs w:val="22"/>
        </w:rPr>
        <w:t>gjenvinningsanlegg</w:t>
      </w:r>
      <w:r w:rsidR="00764CA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på Forus mens fjernkjøling produseres med sjøvann fra 100m dyp i Gandsfjorden. </w:t>
      </w:r>
    </w:p>
    <w:p w:rsidR="00764CAE" w:rsidRDefault="00656F10" w:rsidP="009353A0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I VVS dokument 217726-2-RIV-NOT-007</w:t>
      </w:r>
      <w:r w:rsidR="00764CA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er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det </w:t>
      </w:r>
      <w:r w:rsidR="00764CA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foreslått oppvarmingsanlegg i nytt rådhus med bruk av vannbårne radiatorer /konvektorer lang yttervegg eller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med </w:t>
      </w:r>
      <w:r w:rsidR="00764CAE" w:rsidRPr="005536FF">
        <w:rPr>
          <w:rFonts w:asciiTheme="minorHAnsi" w:eastAsiaTheme="minorEastAsia" w:hAnsiTheme="minorHAnsi" w:cstheme="minorBidi"/>
          <w:sz w:val="22"/>
          <w:szCs w:val="22"/>
        </w:rPr>
        <w:t xml:space="preserve">tilluftsenheter med ekstra varmebatteri. Endelig valg av løsning vil bli foretatt i </w:t>
      </w:r>
      <w:r w:rsidR="00B17E1E" w:rsidRPr="005536FF">
        <w:rPr>
          <w:rFonts w:asciiTheme="minorHAnsi" w:eastAsiaTheme="minorEastAsia" w:hAnsiTheme="minorHAnsi" w:cstheme="minorBidi"/>
          <w:sz w:val="22"/>
          <w:szCs w:val="22"/>
        </w:rPr>
        <w:t>opp</w:t>
      </w:r>
      <w:r w:rsidR="00764CAE" w:rsidRPr="005536FF">
        <w:rPr>
          <w:rFonts w:asciiTheme="minorHAnsi" w:eastAsiaTheme="minorEastAsia" w:hAnsiTheme="minorHAnsi" w:cstheme="minorBidi"/>
          <w:sz w:val="22"/>
          <w:szCs w:val="22"/>
        </w:rPr>
        <w:t>starten av detaljprosjekteringen.</w:t>
      </w:r>
      <w:r w:rsidR="00764CAE">
        <w:rPr>
          <w:rFonts w:asciiTheme="minorHAnsi" w:hAnsiTheme="minorHAnsi"/>
        </w:rPr>
        <w:t xml:space="preserve"> </w:t>
      </w:r>
    </w:p>
    <w:p w:rsidR="004574B9" w:rsidRDefault="004574B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>
        <w:rPr>
          <w:rFonts w:asciiTheme="minorHAnsi" w:eastAsiaTheme="minorEastAsia" w:hAnsiTheme="minorHAnsi" w:cstheme="minorBidi"/>
          <w:sz w:val="22"/>
          <w:szCs w:val="22"/>
          <w:u w:val="single"/>
        </w:rPr>
        <w:br w:type="page"/>
      </w:r>
    </w:p>
    <w:p w:rsidR="00375C93" w:rsidRPr="005536FF" w:rsidRDefault="0062539B" w:rsidP="00C1022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Detaljregulering</w:t>
      </w:r>
    </w:p>
    <w:p w:rsidR="00184364" w:rsidRPr="00AC3EEE" w:rsidRDefault="00314FC3" w:rsidP="009353A0">
      <w:pPr>
        <w:overflowPunct/>
        <w:autoSpaceDE/>
        <w:autoSpaceDN/>
        <w:adjustRightInd/>
        <w:spacing w:after="200" w:line="276" w:lineRule="auto"/>
        <w:textAlignment w:val="auto"/>
        <w:rPr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Plano</w:t>
      </w:r>
      <w:r w:rsidR="009140D4" w:rsidRPr="005536FF">
        <w:rPr>
          <w:rFonts w:asciiTheme="minorHAnsi" w:eastAsiaTheme="minorEastAsia" w:hAnsiTheme="minorHAnsi" w:cstheme="minorBidi"/>
          <w:sz w:val="22"/>
          <w:szCs w:val="22"/>
        </w:rPr>
        <w:t xml:space="preserve">ppstart ble varslet i mars 2015. I oppstartsmøte ble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plangrense som omfatter kvartalet og omk</w:t>
      </w:r>
      <w:r w:rsidR="000B3FB8">
        <w:rPr>
          <w:rFonts w:asciiTheme="minorHAnsi" w:eastAsiaTheme="minorEastAsia" w:hAnsiTheme="minorHAnsi" w:cstheme="minorBidi"/>
          <w:sz w:val="22"/>
          <w:szCs w:val="22"/>
        </w:rPr>
        <w:t xml:space="preserve">ring liggende veier og torg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definert. Utover høsten 2015 har det vært tett samarbeid med SIAS som ansvarlig part for infrastruktur og planmyndighet om ulike løsningsalternativer. Hovedtema</w:t>
      </w:r>
      <w:r w:rsidR="009140D4" w:rsidRPr="005536FF">
        <w:rPr>
          <w:rFonts w:asciiTheme="minorHAnsi" w:eastAsiaTheme="minorEastAsia" w:hAnsiTheme="minorHAnsi" w:cstheme="minorBidi"/>
          <w:sz w:val="22"/>
          <w:szCs w:val="22"/>
        </w:rPr>
        <w:t>ene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har vært rådhusplassen som defineres fra hovedinngang av bygget,</w:t>
      </w:r>
      <w:r w:rsidR="000B3FB8">
        <w:rPr>
          <w:rFonts w:asciiTheme="minorHAnsi" w:eastAsiaTheme="minorEastAsia" w:hAnsiTheme="minorHAnsi" w:cstheme="minorBidi"/>
          <w:sz w:val="22"/>
          <w:szCs w:val="22"/>
        </w:rPr>
        <w:t xml:space="preserve"> området foran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sørfasade og videre langs Elvegaten</w:t>
      </w:r>
      <w:r w:rsidR="00DF5EB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mot kulturhuset, søppelhandtering og bilparkering for besøkende og handicapet personer.</w:t>
      </w:r>
      <w:r w:rsidR="009140D4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Godkjent detaljreguleringsplan </w:t>
      </w:r>
      <w:r w:rsidR="00950F96">
        <w:rPr>
          <w:rFonts w:asciiTheme="minorHAnsi" w:eastAsiaTheme="minorEastAsia" w:hAnsiTheme="minorHAnsi" w:cstheme="minorBidi"/>
          <w:sz w:val="22"/>
          <w:szCs w:val="22"/>
        </w:rPr>
        <w:t>forventes</w:t>
      </w:r>
      <w:r w:rsidR="009140D4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ferdigbehandlet til sommeren 2016.</w:t>
      </w:r>
    </w:p>
    <w:p w:rsidR="00184364" w:rsidRPr="005536FF" w:rsidRDefault="009736F8" w:rsidP="00C1022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Fremtidens Byer</w:t>
      </w:r>
    </w:p>
    <w:p w:rsidR="00D91160" w:rsidRPr="005536FF" w:rsidRDefault="0065063E" w:rsidP="005536F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I områdeplan for Havneparken legges til opp til at bebyggelse skal følge krav i Fremtidens Byer. Fremtidens Byer var et miljøprogram igangsatt av regjeringen</w:t>
      </w:r>
      <w:r w:rsidR="00656F1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for en avgrenset periode</w:t>
      </w:r>
      <w:r w:rsidR="00A75146">
        <w:rPr>
          <w:rFonts w:asciiTheme="minorHAnsi" w:eastAsiaTheme="minorEastAsia" w:hAnsiTheme="minorHAnsi" w:cstheme="minorBidi"/>
          <w:sz w:val="22"/>
          <w:szCs w:val="22"/>
        </w:rPr>
        <w:t xml:space="preserve"> fra 2008 - 2014</w:t>
      </w:r>
      <w:r w:rsidR="00950F96">
        <w:rPr>
          <w:rFonts w:asciiTheme="minorHAnsi" w:eastAsiaTheme="minorEastAsia" w:hAnsiTheme="minorHAnsi" w:cstheme="minorBidi"/>
          <w:sz w:val="22"/>
          <w:szCs w:val="22"/>
        </w:rPr>
        <w:t xml:space="preserve">. Programmet er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avsluttet, men bystyret har vedtatt i Miljøplan for Sandnes 2015-20</w:t>
      </w:r>
      <w:r w:rsidR="00A75146">
        <w:rPr>
          <w:rFonts w:asciiTheme="minorHAnsi" w:eastAsiaTheme="minorEastAsia" w:hAnsiTheme="minorHAnsi" w:cstheme="minorBidi"/>
          <w:sz w:val="22"/>
          <w:szCs w:val="22"/>
        </w:rPr>
        <w:t>30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at arbeidet videreføres i kommunens ordinære virksomhet. Her nevnes også at Havneparken Sandnes og nytt rådhus har status </w:t>
      </w:r>
      <w:r w:rsidR="00950F96">
        <w:rPr>
          <w:rFonts w:asciiTheme="minorHAnsi" w:eastAsiaTheme="minorEastAsia" w:hAnsiTheme="minorHAnsi" w:cstheme="minorBidi"/>
          <w:sz w:val="22"/>
          <w:szCs w:val="22"/>
        </w:rPr>
        <w:t xml:space="preserve">som pilotprosjekter også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etter avsluttet program. </w:t>
      </w:r>
      <w:r w:rsidR="00D9116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F</w:t>
      </w:r>
      <w:r w:rsidR="00DF5EBA" w:rsidRPr="005536FF">
        <w:rPr>
          <w:rFonts w:asciiTheme="minorHAnsi" w:eastAsiaTheme="minorEastAsia" w:hAnsiTheme="minorHAnsi" w:cstheme="minorBidi"/>
          <w:sz w:val="22"/>
          <w:szCs w:val="22"/>
        </w:rPr>
        <w:t>remtidens Bygg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som var en del av Fremtidens </w:t>
      </w:r>
      <w:r w:rsidR="00155C15" w:rsidRPr="005536FF">
        <w:rPr>
          <w:rFonts w:asciiTheme="minorHAnsi" w:eastAsiaTheme="minorEastAsia" w:hAnsiTheme="minorHAnsi" w:cstheme="minorBidi"/>
          <w:sz w:val="22"/>
          <w:szCs w:val="22"/>
        </w:rPr>
        <w:t>Byer, setter krav</w:t>
      </w:r>
      <w:r w:rsidR="00DF5EB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om passivhusstandard i henhold til NS3701. </w:t>
      </w:r>
      <w:r w:rsidR="00D91160" w:rsidRPr="005536FF">
        <w:rPr>
          <w:rFonts w:asciiTheme="minorHAnsi" w:eastAsiaTheme="minorEastAsia" w:hAnsiTheme="minorHAnsi" w:cstheme="minorBidi"/>
          <w:sz w:val="22"/>
          <w:szCs w:val="22"/>
        </w:rPr>
        <w:t>NS3701</w:t>
      </w:r>
      <w:r w:rsidR="00DF5EB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s</w:t>
      </w:r>
      <w:r w:rsidR="00656F10" w:rsidRPr="005536FF">
        <w:rPr>
          <w:rFonts w:asciiTheme="minorHAnsi" w:eastAsiaTheme="minorEastAsia" w:hAnsiTheme="minorHAnsi" w:cstheme="minorBidi"/>
          <w:sz w:val="22"/>
          <w:szCs w:val="22"/>
        </w:rPr>
        <w:t>etter krav til årlig energibruk</w:t>
      </w:r>
      <w:r w:rsidR="00DF5EBA" w:rsidRPr="005536FF">
        <w:rPr>
          <w:rFonts w:asciiTheme="minorHAnsi" w:eastAsiaTheme="minorEastAsia" w:hAnsiTheme="minorHAnsi" w:cstheme="minorBidi"/>
          <w:sz w:val="22"/>
          <w:szCs w:val="22"/>
        </w:rPr>
        <w:t>/m2 for oppvarming, kjøling, lys m.m.</w:t>
      </w:r>
      <w:r w:rsidR="00656F1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9116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Arkitekt, rådgivende elektro og rådgivende energi har jobbet tett i </w:t>
      </w:r>
      <w:r w:rsidR="00656F1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sammen </w:t>
      </w:r>
      <w:r w:rsidR="00D91160" w:rsidRPr="005536FF">
        <w:rPr>
          <w:rFonts w:asciiTheme="minorHAnsi" w:eastAsiaTheme="minorEastAsia" w:hAnsiTheme="minorHAnsi" w:cstheme="minorBidi"/>
          <w:sz w:val="22"/>
          <w:szCs w:val="22"/>
        </w:rPr>
        <w:t>om løsning</w:t>
      </w:r>
      <w:r w:rsidR="00656F10" w:rsidRPr="005536FF">
        <w:rPr>
          <w:rFonts w:asciiTheme="minorHAnsi" w:eastAsiaTheme="minorEastAsia" w:hAnsiTheme="minorHAnsi" w:cstheme="minorBidi"/>
          <w:sz w:val="22"/>
          <w:szCs w:val="22"/>
        </w:rPr>
        <w:t>er</w:t>
      </w:r>
      <w:r w:rsidR="00D9116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for gulv, tak og yttervegger </w:t>
      </w:r>
      <w:r w:rsidR="00656F1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i den hensikt </w:t>
      </w:r>
      <w:r w:rsidR="00D9116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å oppnå akseptable U-verdier (varmeisoleringsevne) samt lysbehov/krav. </w:t>
      </w:r>
      <w:r w:rsidR="00656F1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Detaljer om passivhusstandard for nytt rådhus er beskrevet i </w:t>
      </w:r>
      <w:r w:rsidR="00F9292B" w:rsidRPr="005536FF">
        <w:rPr>
          <w:rFonts w:asciiTheme="minorHAnsi" w:eastAsiaTheme="minorEastAsia" w:hAnsiTheme="minorHAnsi" w:cstheme="minorBidi"/>
          <w:sz w:val="22"/>
          <w:szCs w:val="22"/>
        </w:rPr>
        <w:t>dokument 217726-2-RIEn-NOT-003</w:t>
      </w:r>
    </w:p>
    <w:p w:rsidR="00897F3A" w:rsidRDefault="00A75146" w:rsidP="000A28B8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I F</w:t>
      </w:r>
      <w:r w:rsidR="00897F3A" w:rsidRPr="005536FF">
        <w:rPr>
          <w:rFonts w:asciiTheme="minorHAnsi" w:eastAsiaTheme="minorEastAsia" w:hAnsiTheme="minorHAnsi" w:cstheme="minorBidi"/>
          <w:sz w:val="22"/>
          <w:szCs w:val="22"/>
        </w:rPr>
        <w:t>remtidens Bygg sette</w:t>
      </w:r>
      <w:r>
        <w:rPr>
          <w:rFonts w:asciiTheme="minorHAnsi" w:eastAsiaTheme="minorEastAsia" w:hAnsiTheme="minorHAnsi" w:cstheme="minorBidi"/>
          <w:sz w:val="22"/>
          <w:szCs w:val="22"/>
        </w:rPr>
        <w:t>s det også</w:t>
      </w:r>
      <w:r w:rsidR="00897F3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strengere krav til bærekraft og miljø enn lovkrav. Målet er at samlet utslipp av CO2 skal være 50% under tilsvarende </w:t>
      </w:r>
      <w:r w:rsidR="00191C6C" w:rsidRPr="005536FF">
        <w:rPr>
          <w:rFonts w:asciiTheme="minorHAnsi" w:eastAsiaTheme="minorEastAsia" w:hAnsiTheme="minorHAnsi" w:cstheme="minorBidi"/>
          <w:sz w:val="22"/>
          <w:szCs w:val="22"/>
        </w:rPr>
        <w:t>bygg</w:t>
      </w:r>
      <w:r w:rsidR="00897F3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etter TEK10-krav.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Det er 3 områder som måles for å oppnå kravet </w:t>
      </w:r>
      <w:r w:rsidR="00191C6C" w:rsidRPr="005536FF">
        <w:rPr>
          <w:rFonts w:asciiTheme="minorHAnsi" w:eastAsiaTheme="minorEastAsia" w:hAnsiTheme="minorHAnsi" w:cstheme="minorBidi"/>
          <w:sz w:val="22"/>
          <w:szCs w:val="22"/>
        </w:rPr>
        <w:t xml:space="preserve">-  materialbruk under bygging, energibruk i drift og transport under byggets levetid. I rådgivende ingeniør miljø (RIM) sitt notat 217726-1-RIM-RAP-01 </w:t>
      </w:r>
      <w:r w:rsidR="00950F96">
        <w:rPr>
          <w:rFonts w:asciiTheme="minorHAnsi" w:eastAsiaTheme="minorEastAsia" w:hAnsiTheme="minorHAnsi" w:cstheme="minorBidi"/>
          <w:sz w:val="22"/>
          <w:szCs w:val="22"/>
        </w:rPr>
        <w:t>viser</w:t>
      </w:r>
      <w:r w:rsidR="00191C6C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foreløpig beregning </w:t>
      </w:r>
      <w:r w:rsidR="00950F96">
        <w:rPr>
          <w:rFonts w:asciiTheme="minorHAnsi" w:eastAsiaTheme="minorEastAsia" w:hAnsiTheme="minorHAnsi" w:cstheme="minorBidi"/>
          <w:sz w:val="22"/>
          <w:szCs w:val="22"/>
        </w:rPr>
        <w:t>reduksjon med</w:t>
      </w:r>
      <w:r w:rsidR="009A7F8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50F96">
        <w:rPr>
          <w:rFonts w:asciiTheme="minorHAnsi" w:eastAsiaTheme="minorEastAsia" w:hAnsiTheme="minorHAnsi" w:cstheme="minorBidi"/>
          <w:sz w:val="22"/>
          <w:szCs w:val="22"/>
        </w:rPr>
        <w:t>36%</w:t>
      </w:r>
      <w:r w:rsidR="00191C6C" w:rsidRPr="005536F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FC7D1C" w:rsidRPr="005536FF" w:rsidRDefault="00FC7D1C" w:rsidP="00C1022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Brukermedvirkning</w:t>
      </w:r>
    </w:p>
    <w:p w:rsidR="006C7D01" w:rsidRPr="005536FF" w:rsidRDefault="001536BF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I forprosjektet har brukermedvirkning fokusert </w:t>
      </w:r>
      <w:r w:rsidR="009A7F8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mer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i detaljer på brukers hverdag og arbeidsrutiner men h</w:t>
      </w:r>
      <w:r w:rsidR="000A28B8">
        <w:rPr>
          <w:rFonts w:asciiTheme="minorHAnsi" w:eastAsiaTheme="minorEastAsia" w:hAnsiTheme="minorHAnsi" w:cstheme="minorBidi"/>
          <w:sz w:val="22"/>
          <w:szCs w:val="22"/>
        </w:rPr>
        <w:t xml:space="preserve">ensikt om oppnå funksjonelle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løsninger. I perioden </w:t>
      </w:r>
      <w:r w:rsidR="009A7F8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fra november til februar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har det vært avholdt møter med enhetsledere fra hver fagstab, politikkere og Sandnes pensjonskasse. </w:t>
      </w:r>
      <w:r w:rsidR="009A7F8A" w:rsidRPr="005536FF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DA39F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tillegg </w:t>
      </w:r>
      <w:r w:rsidR="000A28B8">
        <w:rPr>
          <w:rFonts w:asciiTheme="minorHAnsi" w:eastAsiaTheme="minorEastAsia" w:hAnsiTheme="minorHAnsi" w:cstheme="minorBidi"/>
          <w:sz w:val="22"/>
          <w:szCs w:val="22"/>
        </w:rPr>
        <w:t xml:space="preserve">har </w:t>
      </w:r>
      <w:r w:rsidR="009A7F8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arkitekt </w:t>
      </w:r>
      <w:r w:rsidR="00DA39FF" w:rsidRPr="005536FF">
        <w:rPr>
          <w:rFonts w:asciiTheme="minorHAnsi" w:eastAsiaTheme="minorEastAsia" w:hAnsiTheme="minorHAnsi" w:cstheme="minorBidi"/>
          <w:sz w:val="22"/>
          <w:szCs w:val="22"/>
        </w:rPr>
        <w:t>hatt behov for ytterligere møte-avklaringer med noen av funksjonene som Servicetorget og dokumentsenteret.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A7F8A" w:rsidRPr="005536FF">
        <w:rPr>
          <w:rFonts w:asciiTheme="minorHAnsi" w:eastAsiaTheme="minorEastAsia" w:hAnsiTheme="minorHAnsi" w:cstheme="minorBidi"/>
          <w:sz w:val="22"/>
          <w:szCs w:val="22"/>
        </w:rPr>
        <w:t>Fra</w:t>
      </w:r>
      <w:r w:rsidR="00DA39F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hvert møte har brukere gitt innspill til sine behov</w:t>
      </w:r>
      <w:r w:rsidR="009A7F8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til</w:t>
      </w:r>
      <w:r w:rsidR="00DA39F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prosjektet</w:t>
      </w:r>
      <w:r w:rsidR="009A7F8A" w:rsidRPr="005536FF">
        <w:rPr>
          <w:rFonts w:asciiTheme="minorHAnsi" w:eastAsiaTheme="minorEastAsia" w:hAnsiTheme="minorHAnsi" w:cstheme="minorBidi"/>
          <w:sz w:val="22"/>
          <w:szCs w:val="22"/>
        </w:rPr>
        <w:t>/arkitekt</w:t>
      </w:r>
      <w:r w:rsidR="00DA39F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9A7F8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Flere </w:t>
      </w:r>
      <w:r w:rsidR="00D369F3" w:rsidRPr="005536FF">
        <w:rPr>
          <w:rFonts w:asciiTheme="minorHAnsi" w:eastAsiaTheme="minorEastAsia" w:hAnsiTheme="minorHAnsi" w:cstheme="minorBidi"/>
          <w:sz w:val="22"/>
          <w:szCs w:val="22"/>
        </w:rPr>
        <w:t xml:space="preserve">bruker </w:t>
      </w:r>
      <w:r w:rsidR="009A7F8A" w:rsidRPr="005536FF">
        <w:rPr>
          <w:rFonts w:asciiTheme="minorHAnsi" w:eastAsiaTheme="minorEastAsia" w:hAnsiTheme="minorHAnsi" w:cstheme="minorBidi"/>
          <w:sz w:val="22"/>
          <w:szCs w:val="22"/>
        </w:rPr>
        <w:t xml:space="preserve">avgjørelser </w:t>
      </w:r>
      <w:r w:rsidR="00D369F3" w:rsidRPr="005536FF">
        <w:rPr>
          <w:rFonts w:asciiTheme="minorHAnsi" w:eastAsiaTheme="minorEastAsia" w:hAnsiTheme="minorHAnsi" w:cstheme="minorBidi"/>
          <w:sz w:val="22"/>
          <w:szCs w:val="22"/>
        </w:rPr>
        <w:t>vil bli tatt</w:t>
      </w:r>
      <w:r w:rsidR="000A28B8">
        <w:rPr>
          <w:rFonts w:asciiTheme="minorHAnsi" w:eastAsiaTheme="minorEastAsia" w:hAnsiTheme="minorHAnsi" w:cstheme="minorBidi"/>
          <w:sz w:val="22"/>
          <w:szCs w:val="22"/>
        </w:rPr>
        <w:t xml:space="preserve"> i detaljeringsfasen der et av </w:t>
      </w:r>
      <w:r w:rsidR="00DA39FF" w:rsidRPr="005536FF">
        <w:rPr>
          <w:rFonts w:asciiTheme="minorHAnsi" w:eastAsiaTheme="minorEastAsia" w:hAnsiTheme="minorHAnsi" w:cstheme="minorBidi"/>
          <w:sz w:val="22"/>
          <w:szCs w:val="22"/>
        </w:rPr>
        <w:t>spørsmål</w:t>
      </w:r>
      <w:r w:rsidR="000A28B8">
        <w:rPr>
          <w:rFonts w:asciiTheme="minorHAnsi" w:eastAsiaTheme="minorEastAsia" w:hAnsiTheme="minorHAnsi" w:cstheme="minorBidi"/>
          <w:sz w:val="22"/>
          <w:szCs w:val="22"/>
        </w:rPr>
        <w:t xml:space="preserve">ene vil være </w:t>
      </w:r>
      <w:r w:rsidR="00D369F3" w:rsidRPr="005536FF">
        <w:rPr>
          <w:rFonts w:asciiTheme="minorHAnsi" w:eastAsiaTheme="minorEastAsia" w:hAnsiTheme="minorHAnsi" w:cstheme="minorBidi"/>
          <w:sz w:val="22"/>
          <w:szCs w:val="22"/>
        </w:rPr>
        <w:t>antall</w:t>
      </w:r>
      <w:r w:rsidR="00DA39F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cellekontor. Kriteriet for cellekontor er satt </w:t>
      </w:r>
      <w:r w:rsidR="00D369F3" w:rsidRPr="005536FF">
        <w:rPr>
          <w:rFonts w:asciiTheme="minorHAnsi" w:eastAsiaTheme="minorEastAsia" w:hAnsiTheme="minorHAnsi" w:cstheme="minorBidi"/>
          <w:sz w:val="22"/>
          <w:szCs w:val="22"/>
        </w:rPr>
        <w:t xml:space="preserve">av RLG </w:t>
      </w:r>
      <w:r w:rsidR="00DA39F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til å være </w:t>
      </w:r>
      <w:r w:rsidR="00D369F3" w:rsidRPr="005536FF">
        <w:rPr>
          <w:rFonts w:asciiTheme="minorHAnsi" w:eastAsiaTheme="minorEastAsia" w:hAnsiTheme="minorHAnsi" w:cstheme="minorBidi"/>
          <w:sz w:val="22"/>
          <w:szCs w:val="22"/>
        </w:rPr>
        <w:t xml:space="preserve">av </w:t>
      </w:r>
      <w:r w:rsidR="00DA39FF" w:rsidRPr="005536FF">
        <w:rPr>
          <w:rFonts w:asciiTheme="minorHAnsi" w:eastAsiaTheme="minorEastAsia" w:hAnsiTheme="minorHAnsi" w:cstheme="minorBidi"/>
          <w:sz w:val="22"/>
          <w:szCs w:val="22"/>
        </w:rPr>
        <w:t>medisinske årsaker.</w:t>
      </w:r>
    </w:p>
    <w:p w:rsidR="00A431D8" w:rsidRDefault="00A431D8" w:rsidP="00C10228">
      <w:pPr>
        <w:rPr>
          <w:rFonts w:asciiTheme="minorHAnsi" w:hAnsiTheme="minorHAnsi"/>
        </w:rPr>
      </w:pPr>
    </w:p>
    <w:p w:rsidR="00A431D8" w:rsidRPr="005536FF" w:rsidRDefault="00A431D8" w:rsidP="00A431D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Universell utforming</w:t>
      </w:r>
    </w:p>
    <w:p w:rsidR="00A431D8" w:rsidRDefault="00A431D8" w:rsidP="00A431D8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Nytt rådhus skal være i henhold til krav om universell utforming. Basert på dette har prosjektet invitert Funksjonsforbundets Felles Organisasjon (FFO) til møte og gjennomgått funksjoner og planløsninger i bygget. FFO har gitt positive tilbakemelding samtidig med innspill for videre arbeid. Se ellers arkitektbeskrivelse </w:t>
      </w:r>
      <w:proofErr w:type="spellStart"/>
      <w:r w:rsidRPr="005536FF">
        <w:rPr>
          <w:rFonts w:asciiTheme="minorHAnsi" w:eastAsiaTheme="minorEastAsia" w:hAnsiTheme="minorHAnsi" w:cstheme="minorBidi"/>
          <w:sz w:val="22"/>
          <w:szCs w:val="22"/>
        </w:rPr>
        <w:t>kap</w:t>
      </w:r>
      <w:proofErr w:type="spellEnd"/>
      <w:r w:rsidRPr="005536FF">
        <w:rPr>
          <w:rFonts w:asciiTheme="minorHAnsi" w:eastAsiaTheme="minorEastAsia" w:hAnsiTheme="minorHAnsi" w:cstheme="minorBidi"/>
          <w:sz w:val="22"/>
          <w:szCs w:val="22"/>
        </w:rPr>
        <w:t>. 2.7</w:t>
      </w:r>
    </w:p>
    <w:p w:rsidR="00A00333" w:rsidRDefault="00A00333" w:rsidP="00A431D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A00333" w:rsidRPr="005536FF" w:rsidRDefault="00A00333" w:rsidP="00A00333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>
        <w:rPr>
          <w:rFonts w:asciiTheme="minorHAnsi" w:eastAsiaTheme="minorEastAsia" w:hAnsiTheme="minorHAnsi" w:cstheme="minorBidi"/>
          <w:sz w:val="22"/>
          <w:szCs w:val="22"/>
          <w:u w:val="single"/>
        </w:rPr>
        <w:t>Kantine / kjøkken</w:t>
      </w:r>
    </w:p>
    <w:p w:rsidR="0044391D" w:rsidRDefault="00EF291C" w:rsidP="00A431D8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Kantinearealet</w:t>
      </w:r>
      <w:r w:rsidR="00DE5B16">
        <w:rPr>
          <w:rFonts w:asciiTheme="minorHAnsi" w:eastAsiaTheme="minorEastAsia" w:hAnsiTheme="minorHAnsi" w:cstheme="minorBidi"/>
          <w:sz w:val="22"/>
          <w:szCs w:val="22"/>
        </w:rPr>
        <w:t xml:space="preserve"> i det nye rådhuset er utarbeidet slik at det kan tilpasses restaurant drift på </w:t>
      </w:r>
      <w:r w:rsidR="000A28B8">
        <w:rPr>
          <w:rFonts w:asciiTheme="minorHAnsi" w:eastAsiaTheme="minorEastAsia" w:hAnsiTheme="minorHAnsi" w:cstheme="minorBidi"/>
          <w:sz w:val="22"/>
          <w:szCs w:val="22"/>
        </w:rPr>
        <w:t>kveldstid.</w:t>
      </w:r>
      <w:r w:rsidR="00B0037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="00DE5B16">
        <w:rPr>
          <w:rFonts w:asciiTheme="minorHAnsi" w:eastAsiaTheme="minorEastAsia" w:hAnsiTheme="minorHAnsi" w:cstheme="minorBidi"/>
          <w:sz w:val="22"/>
          <w:szCs w:val="22"/>
        </w:rPr>
        <w:t>Ihht</w:t>
      </w:r>
      <w:proofErr w:type="spellEnd"/>
      <w:r w:rsidR="00DE5B16">
        <w:rPr>
          <w:rFonts w:asciiTheme="minorHAnsi" w:eastAsiaTheme="minorEastAsia" w:hAnsiTheme="minorHAnsi" w:cstheme="minorBidi"/>
          <w:sz w:val="22"/>
          <w:szCs w:val="22"/>
        </w:rPr>
        <w:t xml:space="preserve"> styrevedtak 5/16, vil </w:t>
      </w:r>
      <w:r w:rsidR="00DE5B16" w:rsidRPr="0044391D">
        <w:rPr>
          <w:rFonts w:asciiTheme="minorHAnsi" w:eastAsiaTheme="minorEastAsia" w:hAnsiTheme="minorHAnsi" w:cstheme="minorBidi"/>
          <w:sz w:val="22"/>
          <w:szCs w:val="22"/>
        </w:rPr>
        <w:t xml:space="preserve">prosjektet arbeider videre med </w:t>
      </w:r>
      <w:r w:rsidR="00B00373" w:rsidRPr="0044391D">
        <w:rPr>
          <w:rFonts w:asciiTheme="minorHAnsi" w:eastAsiaTheme="minorEastAsia" w:hAnsiTheme="minorHAnsi" w:cstheme="minorBidi"/>
          <w:sz w:val="22"/>
          <w:szCs w:val="22"/>
        </w:rPr>
        <w:t xml:space="preserve">hvilket </w:t>
      </w:r>
      <w:r w:rsidR="00DE5B16" w:rsidRPr="0044391D">
        <w:rPr>
          <w:rFonts w:asciiTheme="minorHAnsi" w:eastAsiaTheme="minorEastAsia" w:hAnsiTheme="minorHAnsi" w:cstheme="minorBidi"/>
          <w:sz w:val="22"/>
          <w:szCs w:val="22"/>
        </w:rPr>
        <w:t>konseptet for funksjonalitete</w:t>
      </w:r>
      <w:r w:rsidR="00B00373" w:rsidRPr="0044391D">
        <w:rPr>
          <w:rFonts w:asciiTheme="minorHAnsi" w:eastAsiaTheme="minorEastAsia" w:hAnsiTheme="minorHAnsi" w:cstheme="minorBidi"/>
          <w:sz w:val="22"/>
          <w:szCs w:val="22"/>
        </w:rPr>
        <w:t>r som skal gjelde for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kantinearealet</w:t>
      </w:r>
      <w:r w:rsidR="00B00373" w:rsidRPr="0044391D">
        <w:rPr>
          <w:rFonts w:asciiTheme="minorHAnsi" w:eastAsiaTheme="minorEastAsia" w:hAnsiTheme="minorHAnsi" w:cstheme="minorBidi"/>
          <w:sz w:val="22"/>
          <w:szCs w:val="22"/>
        </w:rPr>
        <w:t xml:space="preserve"> etter kjernetid. I arbeidet vil det bli trukket inn kompetanse av aktører som kan gi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den rette </w:t>
      </w:r>
      <w:r w:rsidR="00B00373" w:rsidRPr="0044391D">
        <w:rPr>
          <w:rFonts w:asciiTheme="minorHAnsi" w:eastAsiaTheme="minorEastAsia" w:hAnsiTheme="minorHAnsi" w:cstheme="minorBidi"/>
          <w:sz w:val="22"/>
          <w:szCs w:val="22"/>
        </w:rPr>
        <w:t>anbefaling om endelig løsning.</w:t>
      </w:r>
      <w:r w:rsidR="0044391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DE5B16" w:rsidRPr="0044391D" w:rsidRDefault="0044391D" w:rsidP="00A431D8">
      <w:pPr>
        <w:rPr>
          <w:rFonts w:asciiTheme="minorHAnsi" w:eastAsiaTheme="minorEastAsia" w:hAnsiTheme="minorHAnsi" w:cstheme="minorBidi"/>
          <w:sz w:val="22"/>
          <w:szCs w:val="22"/>
        </w:rPr>
      </w:pPr>
      <w:r w:rsidRPr="0044391D">
        <w:rPr>
          <w:rFonts w:asciiTheme="minorHAnsi" w:eastAsiaTheme="minorEastAsia" w:hAnsiTheme="minorHAnsi" w:cstheme="minorBidi"/>
          <w:sz w:val="22"/>
          <w:szCs w:val="22"/>
        </w:rPr>
        <w:t>Prosjek</w:t>
      </w:r>
      <w:r>
        <w:rPr>
          <w:rFonts w:asciiTheme="minorHAnsi" w:eastAsiaTheme="minorEastAsia" w:hAnsiTheme="minorHAnsi" w:cstheme="minorBidi"/>
          <w:sz w:val="22"/>
          <w:szCs w:val="22"/>
        </w:rPr>
        <w:t>t</w:t>
      </w:r>
      <w:r w:rsidRPr="0044391D">
        <w:rPr>
          <w:rFonts w:asciiTheme="minorHAnsi" w:eastAsiaTheme="minorEastAsia" w:hAnsiTheme="minorHAnsi" w:cstheme="minorBidi"/>
          <w:sz w:val="22"/>
          <w:szCs w:val="22"/>
        </w:rPr>
        <w:t xml:space="preserve">et har i </w:t>
      </w:r>
      <w:r w:rsidR="00B00373" w:rsidRPr="0044391D">
        <w:rPr>
          <w:rFonts w:asciiTheme="minorHAnsi" w:eastAsiaTheme="minorEastAsia" w:hAnsiTheme="minorHAnsi" w:cstheme="minorBidi"/>
          <w:sz w:val="22"/>
          <w:szCs w:val="22"/>
        </w:rPr>
        <w:t>henhold til sak 125/15 åpne</w:t>
      </w:r>
      <w:r w:rsidRPr="0044391D">
        <w:rPr>
          <w:rFonts w:asciiTheme="minorHAnsi" w:eastAsiaTheme="minorEastAsia" w:hAnsiTheme="minorHAnsi" w:cstheme="minorBidi"/>
          <w:sz w:val="22"/>
          <w:szCs w:val="22"/>
        </w:rPr>
        <w:t>t</w:t>
      </w:r>
      <w:r w:rsidR="00B00373" w:rsidRPr="0044391D">
        <w:rPr>
          <w:rFonts w:asciiTheme="minorHAnsi" w:eastAsiaTheme="minorEastAsia" w:hAnsiTheme="minorHAnsi" w:cstheme="minorBidi"/>
          <w:sz w:val="22"/>
          <w:szCs w:val="22"/>
        </w:rPr>
        <w:t xml:space="preserve"> opp fasade mot sør </w:t>
      </w:r>
      <w:r w:rsidRPr="0044391D">
        <w:rPr>
          <w:rFonts w:asciiTheme="minorHAnsi" w:eastAsiaTheme="minorEastAsia" w:hAnsiTheme="minorHAnsi" w:cstheme="minorBidi"/>
          <w:sz w:val="22"/>
          <w:szCs w:val="22"/>
        </w:rPr>
        <w:t>for publikumsaktiviteter som kafe, restaurant etc. for å sikrer mulighet for aktivitet ute om kveldene og helgene når været tillater det.</w:t>
      </w:r>
    </w:p>
    <w:p w:rsidR="00A431D8" w:rsidRPr="009520EE" w:rsidRDefault="00A431D8" w:rsidP="00A431D8">
      <w:pPr>
        <w:rPr>
          <w:rFonts w:asciiTheme="minorHAnsi" w:hAnsiTheme="minorHAnsi"/>
        </w:rPr>
      </w:pPr>
    </w:p>
    <w:p w:rsidR="00A431D8" w:rsidRPr="005536FF" w:rsidRDefault="00A431D8" w:rsidP="00A431D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Fremdrift</w:t>
      </w:r>
    </w:p>
    <w:p w:rsidR="00A431D8" w:rsidRPr="005536FF" w:rsidRDefault="00A431D8" w:rsidP="00A431D8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I des. 2015 ble det vedtatt å endre entrepriseform fra totalentreprise til generalentreprise. For å tilpasse fremdriftsplan til generalentreprise, er fremdriftsplan fra mai 2015 </w:t>
      </w:r>
      <w:r w:rsidR="000A28B8">
        <w:rPr>
          <w:rFonts w:asciiTheme="minorHAnsi" w:eastAsiaTheme="minorEastAsia" w:hAnsiTheme="minorHAnsi" w:cstheme="minorBidi"/>
          <w:sz w:val="22"/>
          <w:szCs w:val="22"/>
        </w:rPr>
        <w:t xml:space="preserve">blitt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revidert. Revidert fremdriftsplan påvirker ikke sluttdato, men forskyver tidspunkt for anskaffelse fra juni 2016 til oktober 2016 da byggherren nå blir ansvarlig for prosjekteringen som i en totalentreprise ville vært entreprenørens oppgave å gjennomføre.</w:t>
      </w:r>
    </w:p>
    <w:p w:rsidR="00A431D8" w:rsidRPr="005536FF" w:rsidRDefault="00A431D8" w:rsidP="00A431D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A431D8" w:rsidRPr="005536FF" w:rsidRDefault="00A431D8" w:rsidP="00A431D8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Milepæls datoer er nå som følger;</w:t>
      </w:r>
    </w:p>
    <w:p w:rsidR="00A431D8" w:rsidRDefault="00A431D8" w:rsidP="00A431D8"/>
    <w:p w:rsidR="00A431D8" w:rsidRPr="005536FF" w:rsidRDefault="00A431D8" w:rsidP="005536FF">
      <w:pPr>
        <w:pStyle w:val="Listeavsnitt"/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Vinner av arkitekt konkurranse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Mai 2015</w:t>
      </w:r>
    </w:p>
    <w:p w:rsidR="00A431D8" w:rsidRPr="005536FF" w:rsidRDefault="00A431D8" w:rsidP="005536FF">
      <w:pPr>
        <w:pStyle w:val="Listeavsnitt"/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Programmeringsfasen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Juni 2015 – august 2015</w:t>
      </w:r>
    </w:p>
    <w:p w:rsidR="00A431D8" w:rsidRPr="005536FF" w:rsidRDefault="00A431D8" w:rsidP="005536FF">
      <w:pPr>
        <w:pStyle w:val="Listeavsnitt"/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Skisseprosjekt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September 2015 – Oktober 2015</w:t>
      </w:r>
    </w:p>
    <w:p w:rsidR="00A431D8" w:rsidRPr="005536FF" w:rsidRDefault="00A431D8" w:rsidP="005536FF">
      <w:pPr>
        <w:pStyle w:val="Listeavsnitt"/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Forprosjekt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Oktober 2015 – Februar 2016</w:t>
      </w:r>
    </w:p>
    <w:p w:rsidR="00A431D8" w:rsidRPr="005536FF" w:rsidRDefault="00A431D8" w:rsidP="005536FF">
      <w:pPr>
        <w:pStyle w:val="Listeavsnitt"/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Detaljprosjektering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Februar 2016 – Oktober 2016</w:t>
      </w:r>
    </w:p>
    <w:p w:rsidR="00A431D8" w:rsidRPr="005536FF" w:rsidRDefault="00A431D8" w:rsidP="005536FF">
      <w:pPr>
        <w:pStyle w:val="Listeavsnitt"/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Anskaffelse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Oktober 2016 – Desember 2016</w:t>
      </w:r>
    </w:p>
    <w:p w:rsidR="00A431D8" w:rsidRPr="005536FF" w:rsidRDefault="00A431D8" w:rsidP="005536FF">
      <w:pPr>
        <w:pStyle w:val="Listeavsnitt"/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Evaluering av tilbud/godkjenning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Desember 2016 – Februar 2017</w:t>
      </w:r>
    </w:p>
    <w:p w:rsidR="00A431D8" w:rsidRPr="005536FF" w:rsidRDefault="00A431D8" w:rsidP="005536FF">
      <w:pPr>
        <w:pStyle w:val="Listeavsnitt"/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Entreprenør/Bygging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Februar 2017 – Oktober 2018</w:t>
      </w:r>
    </w:p>
    <w:p w:rsidR="00A431D8" w:rsidRDefault="00A431D8" w:rsidP="00C10228">
      <w:pPr>
        <w:rPr>
          <w:rFonts w:asciiTheme="minorHAnsi" w:hAnsiTheme="minorHAnsi"/>
        </w:rPr>
      </w:pPr>
    </w:p>
    <w:p w:rsidR="001536BF" w:rsidRDefault="001536BF" w:rsidP="00C10228">
      <w:pPr>
        <w:rPr>
          <w:rFonts w:asciiTheme="minorHAnsi" w:hAnsiTheme="minorHAnsi"/>
        </w:rPr>
      </w:pPr>
    </w:p>
    <w:p w:rsidR="00184364" w:rsidRPr="005536FF" w:rsidRDefault="00D369F3" w:rsidP="00C1022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Økonomiplan 2016-2019 - budsjettramme</w:t>
      </w:r>
    </w:p>
    <w:p w:rsidR="002442E8" w:rsidRPr="005536FF" w:rsidRDefault="00D369F3" w:rsidP="002442E8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Det er</w:t>
      </w:r>
      <w:r w:rsidR="002032E5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vedtatt i</w:t>
      </w:r>
      <w:r w:rsidR="002442E8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Bystyrets behandling av økonomiplan 2016-2019</w:t>
      </w:r>
      <w:r w:rsidR="002032E5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442E8" w:rsidRPr="005536FF">
        <w:rPr>
          <w:rFonts w:asciiTheme="minorHAnsi" w:eastAsiaTheme="minorEastAsia" w:hAnsiTheme="minorHAnsi" w:cstheme="minorBidi"/>
          <w:sz w:val="22"/>
          <w:szCs w:val="22"/>
        </w:rPr>
        <w:t xml:space="preserve">å avsette </w:t>
      </w:r>
      <w:r w:rsidR="002032E5" w:rsidRPr="005536FF">
        <w:rPr>
          <w:rFonts w:asciiTheme="minorHAnsi" w:eastAsiaTheme="minorEastAsia" w:hAnsiTheme="minorHAnsi" w:cstheme="minorBidi"/>
          <w:sz w:val="22"/>
          <w:szCs w:val="22"/>
        </w:rPr>
        <w:t xml:space="preserve">390 MNOK </w:t>
      </w:r>
      <w:r w:rsidR="002442E8" w:rsidRPr="005536FF">
        <w:rPr>
          <w:rFonts w:asciiTheme="minorHAnsi" w:eastAsiaTheme="minorEastAsia" w:hAnsiTheme="minorHAnsi" w:cstheme="minorBidi"/>
          <w:sz w:val="22"/>
          <w:szCs w:val="22"/>
        </w:rPr>
        <w:t>til bygging av nytt rådhus for kommunens kjernevirksomhet</w:t>
      </w:r>
      <w:r w:rsidR="002032E5" w:rsidRPr="005536F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33790F" w:rsidRPr="005536FF" w:rsidRDefault="0033790F" w:rsidP="00C1022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F208FF" w:rsidRPr="00AC3EEE" w:rsidRDefault="00F208FF" w:rsidP="00F208FF">
      <w:pPr>
        <w:rPr>
          <w:rFonts w:asciiTheme="minorHAnsi" w:hAnsiTheme="minorHAnsi"/>
        </w:rPr>
      </w:pP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1134"/>
        <w:gridCol w:w="992"/>
        <w:gridCol w:w="992"/>
        <w:gridCol w:w="993"/>
        <w:gridCol w:w="992"/>
      </w:tblGrid>
      <w:tr w:rsidR="00F208FF" w:rsidRPr="00AC3EEE" w:rsidTr="00136173">
        <w:trPr>
          <w:cantSplit/>
        </w:trPr>
        <w:tc>
          <w:tcPr>
            <w:tcW w:w="2338" w:type="dxa"/>
          </w:tcPr>
          <w:p w:rsidR="00F208FF" w:rsidRPr="00AC3EEE" w:rsidRDefault="00F208FF" w:rsidP="00136173">
            <w:pPr>
              <w:jc w:val="center"/>
              <w:rPr>
                <w:b/>
              </w:rPr>
            </w:pPr>
            <w:r w:rsidRPr="00AC3EEE">
              <w:rPr>
                <w:b/>
              </w:rPr>
              <w:t>Prosjekt</w:t>
            </w:r>
          </w:p>
        </w:tc>
        <w:tc>
          <w:tcPr>
            <w:tcW w:w="1418" w:type="dxa"/>
          </w:tcPr>
          <w:p w:rsidR="00F208FF" w:rsidRPr="00AC3EEE" w:rsidRDefault="00F208FF" w:rsidP="00136173">
            <w:pPr>
              <w:jc w:val="center"/>
              <w:rPr>
                <w:b/>
              </w:rPr>
            </w:pPr>
            <w:r w:rsidRPr="00AC3EEE">
              <w:rPr>
                <w:b/>
              </w:rPr>
              <w:t>Budsjett</w:t>
            </w:r>
          </w:p>
        </w:tc>
        <w:tc>
          <w:tcPr>
            <w:tcW w:w="1134" w:type="dxa"/>
          </w:tcPr>
          <w:p w:rsidR="00F208FF" w:rsidRPr="00AC3EEE" w:rsidRDefault="00F208FF" w:rsidP="00136173">
            <w:pPr>
              <w:jc w:val="center"/>
              <w:rPr>
                <w:b/>
              </w:rPr>
            </w:pPr>
            <w:r w:rsidRPr="00AC3EEE">
              <w:rPr>
                <w:b/>
              </w:rPr>
              <w:t>Bevilget før</w:t>
            </w:r>
          </w:p>
        </w:tc>
        <w:tc>
          <w:tcPr>
            <w:tcW w:w="992" w:type="dxa"/>
          </w:tcPr>
          <w:p w:rsidR="00F208FF" w:rsidRPr="00AC3EEE" w:rsidRDefault="00F208FF" w:rsidP="002442E8">
            <w:pPr>
              <w:jc w:val="center"/>
              <w:rPr>
                <w:b/>
              </w:rPr>
            </w:pPr>
            <w:r w:rsidRPr="00AC3EEE">
              <w:rPr>
                <w:b/>
              </w:rPr>
              <w:t>201</w:t>
            </w:r>
            <w:r w:rsidR="002442E8">
              <w:rPr>
                <w:b/>
              </w:rPr>
              <w:t>6</w:t>
            </w:r>
          </w:p>
        </w:tc>
        <w:tc>
          <w:tcPr>
            <w:tcW w:w="992" w:type="dxa"/>
          </w:tcPr>
          <w:p w:rsidR="00F208FF" w:rsidRPr="00AC3EEE" w:rsidRDefault="00F208FF" w:rsidP="002442E8">
            <w:pPr>
              <w:jc w:val="center"/>
              <w:rPr>
                <w:b/>
              </w:rPr>
            </w:pPr>
            <w:r w:rsidRPr="00AC3EEE">
              <w:rPr>
                <w:b/>
              </w:rPr>
              <w:t>201</w:t>
            </w:r>
            <w:r w:rsidR="002442E8">
              <w:rPr>
                <w:b/>
              </w:rPr>
              <w:t>7</w:t>
            </w:r>
          </w:p>
        </w:tc>
        <w:tc>
          <w:tcPr>
            <w:tcW w:w="993" w:type="dxa"/>
          </w:tcPr>
          <w:p w:rsidR="00F208FF" w:rsidRPr="00AC3EEE" w:rsidRDefault="00F208FF" w:rsidP="002442E8">
            <w:pPr>
              <w:jc w:val="center"/>
              <w:rPr>
                <w:b/>
              </w:rPr>
            </w:pPr>
            <w:r w:rsidRPr="00AC3EEE">
              <w:rPr>
                <w:b/>
              </w:rPr>
              <w:t>201</w:t>
            </w:r>
            <w:r w:rsidR="002442E8">
              <w:rPr>
                <w:b/>
              </w:rPr>
              <w:t>8</w:t>
            </w:r>
          </w:p>
        </w:tc>
        <w:tc>
          <w:tcPr>
            <w:tcW w:w="992" w:type="dxa"/>
          </w:tcPr>
          <w:p w:rsidR="00F208FF" w:rsidRPr="00AC3EEE" w:rsidRDefault="00F208FF" w:rsidP="00136173">
            <w:pPr>
              <w:jc w:val="center"/>
              <w:rPr>
                <w:b/>
                <w:bCs/>
              </w:rPr>
            </w:pPr>
            <w:r w:rsidRPr="00AC3EEE">
              <w:rPr>
                <w:b/>
                <w:bCs/>
              </w:rPr>
              <w:t>201</w:t>
            </w:r>
            <w:r w:rsidR="002442E8">
              <w:rPr>
                <w:b/>
                <w:bCs/>
              </w:rPr>
              <w:t>9</w:t>
            </w:r>
          </w:p>
          <w:p w:rsidR="00F208FF" w:rsidRPr="00AC3EEE" w:rsidRDefault="00F208FF" w:rsidP="00136173">
            <w:pPr>
              <w:jc w:val="center"/>
              <w:rPr>
                <w:b/>
                <w:bCs/>
              </w:rPr>
            </w:pPr>
          </w:p>
        </w:tc>
      </w:tr>
      <w:tr w:rsidR="00F208FF" w:rsidRPr="00AC3EEE" w:rsidTr="00136173">
        <w:trPr>
          <w:cantSplit/>
        </w:trPr>
        <w:tc>
          <w:tcPr>
            <w:tcW w:w="2338" w:type="dxa"/>
          </w:tcPr>
          <w:p w:rsidR="00F208FF" w:rsidRPr="00AC3EEE" w:rsidRDefault="00F208FF" w:rsidP="00136173">
            <w:proofErr w:type="spellStart"/>
            <w:proofErr w:type="gramStart"/>
            <w:r>
              <w:t>Prosjektnr</w:t>
            </w:r>
            <w:proofErr w:type="spellEnd"/>
            <w:r>
              <w:t>:</w:t>
            </w:r>
            <w:r>
              <w:tab/>
            </w:r>
            <w:proofErr w:type="gramEnd"/>
            <w:r w:rsidR="002442E8">
              <w:t>10001</w:t>
            </w:r>
          </w:p>
          <w:p w:rsidR="00F208FF" w:rsidRPr="00AC3EEE" w:rsidRDefault="00F208FF" w:rsidP="00136173">
            <w:proofErr w:type="gramStart"/>
            <w:r>
              <w:t>Ansvar:</w:t>
            </w:r>
            <w:r>
              <w:tab/>
            </w:r>
            <w:proofErr w:type="gramEnd"/>
            <w:r>
              <w:t>30</w:t>
            </w:r>
          </w:p>
          <w:p w:rsidR="00F208FF" w:rsidRPr="00AC3EEE" w:rsidRDefault="00F208FF" w:rsidP="002442E8">
            <w:proofErr w:type="gramStart"/>
            <w:r>
              <w:t>Tjeneste:</w:t>
            </w:r>
            <w:r>
              <w:tab/>
            </w:r>
            <w:proofErr w:type="gramEnd"/>
            <w:r w:rsidR="002442E8">
              <w:t>1300</w:t>
            </w:r>
          </w:p>
        </w:tc>
        <w:tc>
          <w:tcPr>
            <w:tcW w:w="1418" w:type="dxa"/>
          </w:tcPr>
          <w:p w:rsidR="00F208FF" w:rsidRPr="00AC3EEE" w:rsidRDefault="00186980" w:rsidP="00186980">
            <w:pPr>
              <w:jc w:val="center"/>
            </w:pPr>
            <w:r>
              <w:t>390 000</w:t>
            </w:r>
          </w:p>
        </w:tc>
        <w:tc>
          <w:tcPr>
            <w:tcW w:w="1134" w:type="dxa"/>
          </w:tcPr>
          <w:p w:rsidR="00F208FF" w:rsidRPr="00AC3EEE" w:rsidRDefault="00186980" w:rsidP="00186980">
            <w:pPr>
              <w:jc w:val="center"/>
            </w:pPr>
            <w:r>
              <w:t>10900</w:t>
            </w:r>
          </w:p>
        </w:tc>
        <w:tc>
          <w:tcPr>
            <w:tcW w:w="992" w:type="dxa"/>
          </w:tcPr>
          <w:p w:rsidR="00F208FF" w:rsidRPr="00AC3EEE" w:rsidRDefault="00186980" w:rsidP="00136173">
            <w:pPr>
              <w:jc w:val="center"/>
            </w:pPr>
            <w:r>
              <w:t>134 000</w:t>
            </w:r>
          </w:p>
        </w:tc>
        <w:tc>
          <w:tcPr>
            <w:tcW w:w="992" w:type="dxa"/>
          </w:tcPr>
          <w:p w:rsidR="00F208FF" w:rsidRPr="00AC3EEE" w:rsidRDefault="00186980" w:rsidP="00136173">
            <w:pPr>
              <w:jc w:val="center"/>
            </w:pPr>
            <w:r>
              <w:t>158 000</w:t>
            </w:r>
          </w:p>
        </w:tc>
        <w:tc>
          <w:tcPr>
            <w:tcW w:w="993" w:type="dxa"/>
          </w:tcPr>
          <w:p w:rsidR="00F208FF" w:rsidRPr="00AC3EEE" w:rsidRDefault="00186980" w:rsidP="00136173">
            <w:pPr>
              <w:jc w:val="center"/>
            </w:pPr>
            <w:r>
              <w:t>87 100</w:t>
            </w:r>
          </w:p>
        </w:tc>
        <w:tc>
          <w:tcPr>
            <w:tcW w:w="992" w:type="dxa"/>
          </w:tcPr>
          <w:p w:rsidR="00F208FF" w:rsidRPr="00AC3EEE" w:rsidRDefault="00F208FF" w:rsidP="00136173">
            <w:pPr>
              <w:jc w:val="center"/>
            </w:pPr>
            <w:r w:rsidRPr="00AC3EEE">
              <w:t>0</w:t>
            </w:r>
          </w:p>
        </w:tc>
      </w:tr>
    </w:tbl>
    <w:p w:rsidR="00CE1512" w:rsidRDefault="00CE1512" w:rsidP="00C10228">
      <w:pPr>
        <w:rPr>
          <w:rFonts w:asciiTheme="minorHAnsi" w:hAnsiTheme="minorHAnsi"/>
        </w:rPr>
      </w:pPr>
    </w:p>
    <w:p w:rsidR="00FF75FB" w:rsidRPr="005536FF" w:rsidRDefault="00A75146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Den viste</w:t>
      </w:r>
      <w:r w:rsidR="00D369F3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års bevilgning </w:t>
      </w:r>
      <w:r w:rsidR="000A28B8">
        <w:rPr>
          <w:rFonts w:asciiTheme="minorHAnsi" w:eastAsiaTheme="minorEastAsia" w:hAnsiTheme="minorHAnsi" w:cstheme="minorBidi"/>
          <w:sz w:val="22"/>
          <w:szCs w:val="22"/>
        </w:rPr>
        <w:t xml:space="preserve">vil </w:t>
      </w:r>
      <w:r w:rsidR="0032198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bli endret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grunnet </w:t>
      </w:r>
      <w:r w:rsidR="0032198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endret </w:t>
      </w:r>
      <w:r w:rsidR="00C173A4" w:rsidRPr="005536FF">
        <w:rPr>
          <w:rFonts w:asciiTheme="minorHAnsi" w:eastAsiaTheme="minorEastAsia" w:hAnsiTheme="minorHAnsi" w:cstheme="minorBidi"/>
          <w:sz w:val="22"/>
          <w:szCs w:val="22"/>
        </w:rPr>
        <w:t>entrepriseform</w:t>
      </w:r>
      <w:r w:rsidR="00321980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(totalentreprise til generalentreprise)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. Bevilgning for </w:t>
      </w:r>
      <w:r w:rsidR="00C173A4" w:rsidRPr="005536FF">
        <w:rPr>
          <w:rFonts w:asciiTheme="minorHAnsi" w:eastAsiaTheme="minorEastAsia" w:hAnsiTheme="minorHAnsi" w:cstheme="minorBidi"/>
          <w:sz w:val="22"/>
          <w:szCs w:val="22"/>
        </w:rPr>
        <w:t>2016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blir lavere</w:t>
      </w:r>
      <w:r w:rsidR="00C173A4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mens økende </w:t>
      </w:r>
      <w:r w:rsidR="00D369F3" w:rsidRPr="005536FF">
        <w:rPr>
          <w:rFonts w:asciiTheme="minorHAnsi" w:eastAsiaTheme="minorEastAsia" w:hAnsiTheme="minorHAnsi" w:cstheme="minorBidi"/>
          <w:sz w:val="22"/>
          <w:szCs w:val="22"/>
        </w:rPr>
        <w:t>for</w:t>
      </w:r>
      <w:r w:rsidR="00C173A4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2017 og 2018.</w:t>
      </w:r>
    </w:p>
    <w:p w:rsidR="008341DB" w:rsidRDefault="008341DB" w:rsidP="00C10228">
      <w:pPr>
        <w:rPr>
          <w:rFonts w:asciiTheme="minorHAnsi" w:hAnsiTheme="minorHAnsi"/>
        </w:rPr>
      </w:pPr>
    </w:p>
    <w:p w:rsidR="004574B9" w:rsidRDefault="004574B9" w:rsidP="0053351D">
      <w:pPr>
        <w:rPr>
          <w:rFonts w:asciiTheme="minorHAnsi" w:hAnsiTheme="minorHAnsi"/>
          <w:u w:val="single"/>
        </w:rPr>
      </w:pPr>
    </w:p>
    <w:p w:rsidR="0053351D" w:rsidRPr="009520EE" w:rsidRDefault="0053351D" w:rsidP="0053351D">
      <w:pPr>
        <w:rPr>
          <w:rFonts w:asciiTheme="minorHAnsi" w:hAnsiTheme="minorHAnsi"/>
        </w:rPr>
      </w:pPr>
      <w:r w:rsidRPr="009520EE">
        <w:rPr>
          <w:rFonts w:asciiTheme="minorHAnsi" w:hAnsiTheme="minorHAnsi"/>
          <w:u w:val="single"/>
        </w:rPr>
        <w:t>Investeringskalkyle</w:t>
      </w:r>
    </w:p>
    <w:p w:rsidR="0053351D" w:rsidRPr="005536FF" w:rsidRDefault="00503D19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</w:t>
      </w:r>
      <w:r w:rsidR="000D3DD7">
        <w:rPr>
          <w:rFonts w:asciiTheme="minorHAnsi" w:eastAsiaTheme="minorEastAsia" w:hAnsiTheme="minorHAnsi" w:cstheme="minorBidi"/>
          <w:sz w:val="22"/>
          <w:szCs w:val="22"/>
        </w:rPr>
        <w:t>ammenstillin</w:t>
      </w:r>
      <w:r>
        <w:rPr>
          <w:rFonts w:asciiTheme="minorHAnsi" w:eastAsiaTheme="minorEastAsia" w:hAnsiTheme="minorHAnsi" w:cstheme="minorBidi"/>
          <w:sz w:val="22"/>
          <w:szCs w:val="22"/>
        </w:rPr>
        <w:t>g nedenfor viser</w:t>
      </w:r>
      <w:r w:rsidR="003D3DFB">
        <w:rPr>
          <w:rFonts w:asciiTheme="minorHAnsi" w:eastAsiaTheme="minorEastAsia" w:hAnsiTheme="minorHAnsi" w:cstheme="minorBidi"/>
          <w:sz w:val="22"/>
          <w:szCs w:val="22"/>
        </w:rPr>
        <w:t xml:space="preserve"> budsjettallene for </w:t>
      </w:r>
      <w:r w:rsidR="003D3DFB" w:rsidRPr="005536FF">
        <w:rPr>
          <w:rFonts w:asciiTheme="minorHAnsi" w:eastAsiaTheme="minorEastAsia" w:hAnsiTheme="minorHAnsi" w:cstheme="minorBidi"/>
          <w:sz w:val="22"/>
          <w:szCs w:val="22"/>
        </w:rPr>
        <w:t>nytt</w:t>
      </w:r>
      <w:r w:rsidR="00D369F3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rådhus, parkering og t</w:t>
      </w:r>
      <w:r>
        <w:rPr>
          <w:rFonts w:asciiTheme="minorHAnsi" w:eastAsiaTheme="minorEastAsia" w:hAnsiTheme="minorHAnsi" w:cstheme="minorBidi"/>
          <w:sz w:val="22"/>
          <w:szCs w:val="22"/>
        </w:rPr>
        <w:t>omt slik de forelå i sak 50/14</w:t>
      </w:r>
    </w:p>
    <w:p w:rsidR="0053351D" w:rsidRPr="005536FF" w:rsidRDefault="0053351D" w:rsidP="00C1022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53351D" w:rsidRPr="005536FF" w:rsidRDefault="0053351D" w:rsidP="0053351D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="00624D98" w:rsidRPr="005536FF">
        <w:rPr>
          <w:rFonts w:asciiTheme="minorHAnsi" w:eastAsiaTheme="minorEastAsia" w:hAnsiTheme="minorHAnsi" w:cstheme="minorBidi"/>
          <w:sz w:val="22"/>
          <w:szCs w:val="22"/>
        </w:rPr>
        <w:t>10001 Nytt rådhus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35 000kr/m2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11 000m2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385mill kr</w:t>
      </w:r>
    </w:p>
    <w:p w:rsidR="0053351D" w:rsidRPr="005536FF" w:rsidRDefault="0053351D" w:rsidP="0053351D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="00624D98" w:rsidRPr="005536FF">
        <w:rPr>
          <w:rFonts w:asciiTheme="minorHAnsi" w:eastAsiaTheme="minorEastAsia" w:hAnsiTheme="minorHAnsi" w:cstheme="minorBidi"/>
          <w:sz w:val="22"/>
          <w:szCs w:val="22"/>
        </w:rPr>
        <w:t xml:space="preserve">10002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Parkering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500 000kr/plass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110 plasser</w:t>
      </w:r>
      <w:proofErr w:type="gramStart"/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 xml:space="preserve">  55</w:t>
      </w:r>
      <w:proofErr w:type="gramEnd"/>
      <w:r w:rsidRPr="005536FF">
        <w:rPr>
          <w:rFonts w:asciiTheme="minorHAnsi" w:eastAsiaTheme="minorEastAsia" w:hAnsiTheme="minorHAnsi" w:cstheme="minorBidi"/>
          <w:sz w:val="22"/>
          <w:szCs w:val="22"/>
        </w:rPr>
        <w:t>mill kr</w:t>
      </w:r>
    </w:p>
    <w:p w:rsidR="0053351D" w:rsidRPr="005536FF" w:rsidRDefault="0053351D" w:rsidP="0053351D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="00624D98"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10003 Tomt</w:t>
      </w: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</w:r>
      <w:proofErr w:type="gramStart"/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  <w:t xml:space="preserve">  </w:t>
      </w:r>
      <w:r w:rsidR="00624D98"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</w:r>
      <w:proofErr w:type="gramEnd"/>
      <w:r w:rsidR="00624D98"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 </w:t>
      </w: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75mill kr</w:t>
      </w:r>
    </w:p>
    <w:p w:rsidR="0053351D" w:rsidRPr="005536FF" w:rsidRDefault="0053351D" w:rsidP="0053351D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Sum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515mill kr</w:t>
      </w:r>
    </w:p>
    <w:p w:rsidR="0053351D" w:rsidRDefault="0053351D" w:rsidP="00C10228">
      <w:pPr>
        <w:rPr>
          <w:rFonts w:asciiTheme="minorHAnsi" w:hAnsiTheme="minorHAnsi"/>
        </w:rPr>
      </w:pPr>
    </w:p>
    <w:p w:rsidR="004574B9" w:rsidRDefault="004574B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:rsidR="0053351D" w:rsidRDefault="0053351D" w:rsidP="0053351D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Høsten 2014 </w:t>
      </w:r>
      <w:r w:rsidR="003D3DFB">
        <w:rPr>
          <w:rFonts w:asciiTheme="minorHAnsi" w:eastAsiaTheme="minorEastAsia" w:hAnsiTheme="minorHAnsi" w:cstheme="minorBidi"/>
          <w:sz w:val="22"/>
          <w:szCs w:val="22"/>
        </w:rPr>
        <w:t>så prosjektet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behov for å revidere </w:t>
      </w:r>
      <w:r w:rsidR="003D3DFB">
        <w:rPr>
          <w:rFonts w:asciiTheme="minorHAnsi" w:eastAsiaTheme="minorEastAsia" w:hAnsiTheme="minorHAnsi" w:cstheme="minorBidi"/>
          <w:sz w:val="22"/>
          <w:szCs w:val="22"/>
        </w:rPr>
        <w:t>tallene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basert på nye opplysninger om grunnforhold (ref. geoteknisk rapport 217300-RIG-RAP-001) </w:t>
      </w:r>
      <w:r w:rsidR="000D5F46">
        <w:rPr>
          <w:rFonts w:asciiTheme="minorHAnsi" w:eastAsiaTheme="minorEastAsia" w:hAnsiTheme="minorHAnsi" w:cstheme="minorBidi"/>
          <w:sz w:val="22"/>
          <w:szCs w:val="22"/>
        </w:rPr>
        <w:t>og krav</w:t>
      </w:r>
      <w:r w:rsidR="00624D98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om passivhusstandard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F0512B">
        <w:rPr>
          <w:rFonts w:asciiTheme="minorHAnsi" w:eastAsiaTheme="minorEastAsia" w:hAnsiTheme="minorHAnsi" w:cstheme="minorBidi"/>
          <w:sz w:val="22"/>
          <w:szCs w:val="22"/>
        </w:rPr>
        <w:t>Nye beregninger</w:t>
      </w:r>
      <w:r w:rsidR="003D3DFB">
        <w:rPr>
          <w:rFonts w:asciiTheme="minorHAnsi" w:eastAsiaTheme="minorEastAsia" w:hAnsiTheme="minorHAnsi" w:cstheme="minorBidi"/>
          <w:sz w:val="22"/>
          <w:szCs w:val="22"/>
        </w:rPr>
        <w:t xml:space="preserve"> viste økning av </w:t>
      </w:r>
      <w:r w:rsidR="000A28B8">
        <w:rPr>
          <w:rFonts w:asciiTheme="minorHAnsi" w:eastAsiaTheme="minorEastAsia" w:hAnsiTheme="minorHAnsi" w:cstheme="minorBidi"/>
          <w:sz w:val="22"/>
          <w:szCs w:val="22"/>
        </w:rPr>
        <w:t>budsjett tallet</w:t>
      </w:r>
      <w:r w:rsidR="003D3DF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0D5F46">
        <w:rPr>
          <w:rFonts w:asciiTheme="minorHAnsi" w:eastAsiaTheme="minorEastAsia" w:hAnsiTheme="minorHAnsi" w:cstheme="minorBidi"/>
          <w:sz w:val="22"/>
          <w:szCs w:val="22"/>
        </w:rPr>
        <w:t>for nytt</w:t>
      </w:r>
      <w:r w:rsidR="00D369F3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råd</w:t>
      </w:r>
      <w:r w:rsidR="000D5F46">
        <w:rPr>
          <w:rFonts w:asciiTheme="minorHAnsi" w:eastAsiaTheme="minorEastAsia" w:hAnsiTheme="minorHAnsi" w:cstheme="minorBidi"/>
          <w:sz w:val="22"/>
          <w:szCs w:val="22"/>
        </w:rPr>
        <w:t xml:space="preserve">hus </w:t>
      </w:r>
      <w:r w:rsidR="00503D19">
        <w:rPr>
          <w:rFonts w:asciiTheme="minorHAnsi" w:eastAsiaTheme="minorEastAsia" w:hAnsiTheme="minorHAnsi" w:cstheme="minorBidi"/>
          <w:sz w:val="22"/>
          <w:szCs w:val="22"/>
        </w:rPr>
        <w:t>til 447MNOK</w:t>
      </w:r>
      <w:r w:rsidR="000D5F46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3D3DFB">
        <w:rPr>
          <w:rFonts w:asciiTheme="minorHAnsi" w:eastAsiaTheme="minorEastAsia" w:hAnsiTheme="minorHAnsi" w:cstheme="minorBidi"/>
          <w:sz w:val="22"/>
          <w:szCs w:val="22"/>
        </w:rPr>
        <w:t>For</w:t>
      </w:r>
      <w:r w:rsidR="00A203FE">
        <w:rPr>
          <w:rFonts w:asciiTheme="minorHAnsi" w:eastAsiaTheme="minorEastAsia" w:hAnsiTheme="minorHAnsi" w:cstheme="minorBidi"/>
          <w:sz w:val="22"/>
          <w:szCs w:val="22"/>
        </w:rPr>
        <w:t xml:space="preserve"> parkering</w:t>
      </w:r>
      <w:r w:rsidR="00D369F3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0512B">
        <w:rPr>
          <w:rFonts w:asciiTheme="minorHAnsi" w:eastAsiaTheme="minorEastAsia" w:hAnsiTheme="minorHAnsi" w:cstheme="minorBidi"/>
          <w:sz w:val="22"/>
          <w:szCs w:val="22"/>
        </w:rPr>
        <w:t xml:space="preserve">ble </w:t>
      </w:r>
      <w:r w:rsidR="000A28B8">
        <w:rPr>
          <w:rFonts w:asciiTheme="minorHAnsi" w:eastAsiaTheme="minorEastAsia" w:hAnsiTheme="minorHAnsi" w:cstheme="minorBidi"/>
          <w:sz w:val="22"/>
          <w:szCs w:val="22"/>
        </w:rPr>
        <w:t>budsjett tallet</w:t>
      </w:r>
      <w:r w:rsidR="00F0512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0D5F46">
        <w:rPr>
          <w:rFonts w:asciiTheme="minorHAnsi" w:eastAsiaTheme="minorEastAsia" w:hAnsiTheme="minorHAnsi" w:cstheme="minorBidi"/>
          <w:sz w:val="22"/>
          <w:szCs w:val="22"/>
        </w:rPr>
        <w:t>redusert</w:t>
      </w:r>
      <w:r w:rsidR="00F0512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03D19">
        <w:rPr>
          <w:rFonts w:asciiTheme="minorHAnsi" w:eastAsiaTheme="minorEastAsia" w:hAnsiTheme="minorHAnsi" w:cstheme="minorBidi"/>
          <w:sz w:val="22"/>
          <w:szCs w:val="22"/>
        </w:rPr>
        <w:t>til 23</w:t>
      </w:r>
      <w:r w:rsidR="00D369F3" w:rsidRPr="005536FF">
        <w:rPr>
          <w:rFonts w:asciiTheme="minorHAnsi" w:eastAsiaTheme="minorEastAsia" w:hAnsiTheme="minorHAnsi" w:cstheme="minorBidi"/>
          <w:sz w:val="22"/>
          <w:szCs w:val="22"/>
        </w:rPr>
        <w:t>MNOK</w:t>
      </w:r>
      <w:r w:rsidR="00503D19">
        <w:rPr>
          <w:rFonts w:asciiTheme="minorHAnsi" w:eastAsiaTheme="minorEastAsia" w:hAnsiTheme="minorHAnsi" w:cstheme="minorBidi"/>
          <w:sz w:val="22"/>
          <w:szCs w:val="22"/>
        </w:rPr>
        <w:t xml:space="preserve"> basert på at parkeringskjeller ik</w:t>
      </w:r>
      <w:r w:rsidR="000D5F46">
        <w:rPr>
          <w:rFonts w:asciiTheme="minorHAnsi" w:eastAsiaTheme="minorEastAsia" w:hAnsiTheme="minorHAnsi" w:cstheme="minorBidi"/>
          <w:sz w:val="22"/>
          <w:szCs w:val="22"/>
        </w:rPr>
        <w:t>ke kunne bygges</w:t>
      </w:r>
      <w:r w:rsidR="00503D19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933AE5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203FE">
        <w:rPr>
          <w:rFonts w:asciiTheme="minorHAnsi" w:eastAsiaTheme="minorEastAsia" w:hAnsiTheme="minorHAnsi" w:cstheme="minorBidi"/>
          <w:sz w:val="22"/>
          <w:szCs w:val="22"/>
        </w:rPr>
        <w:t>Samlet viste</w:t>
      </w:r>
      <w:r w:rsidR="000D5F4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0512B">
        <w:rPr>
          <w:rFonts w:asciiTheme="minorHAnsi" w:eastAsiaTheme="minorEastAsia" w:hAnsiTheme="minorHAnsi" w:cstheme="minorBidi"/>
          <w:sz w:val="22"/>
          <w:szCs w:val="22"/>
        </w:rPr>
        <w:t xml:space="preserve">reviderte tall </w:t>
      </w:r>
      <w:r w:rsidR="000D5F46">
        <w:rPr>
          <w:rFonts w:asciiTheme="minorHAnsi" w:eastAsiaTheme="minorEastAsia" w:hAnsiTheme="minorHAnsi" w:cstheme="minorBidi"/>
          <w:sz w:val="22"/>
          <w:szCs w:val="22"/>
        </w:rPr>
        <w:t xml:space="preserve">økning på </w:t>
      </w:r>
      <w:r w:rsidR="00933AE5" w:rsidRPr="005536FF">
        <w:rPr>
          <w:rFonts w:asciiTheme="minorHAnsi" w:eastAsiaTheme="minorEastAsia" w:hAnsiTheme="minorHAnsi" w:cstheme="minorBidi"/>
          <w:sz w:val="22"/>
          <w:szCs w:val="22"/>
        </w:rPr>
        <w:t>30MNOK.</w:t>
      </w:r>
    </w:p>
    <w:p w:rsidR="004574B9" w:rsidRPr="005536FF" w:rsidRDefault="004574B9" w:rsidP="0053351D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53351D" w:rsidRPr="005536FF" w:rsidRDefault="0053351D" w:rsidP="00C1022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53351D" w:rsidRPr="005536FF" w:rsidRDefault="0053351D" w:rsidP="0053351D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="00624D98" w:rsidRPr="005536FF">
        <w:rPr>
          <w:rFonts w:asciiTheme="minorHAnsi" w:eastAsiaTheme="minorEastAsia" w:hAnsiTheme="minorHAnsi" w:cstheme="minorBidi"/>
          <w:sz w:val="22"/>
          <w:szCs w:val="22"/>
        </w:rPr>
        <w:t>10001 Nytt rådhus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35 000kr/m2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11 000m2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447mill kr</w:t>
      </w:r>
    </w:p>
    <w:p w:rsidR="0053351D" w:rsidRPr="005536FF" w:rsidRDefault="0053351D" w:rsidP="0053351D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="00624D98" w:rsidRPr="005536FF">
        <w:rPr>
          <w:rFonts w:asciiTheme="minorHAnsi" w:eastAsiaTheme="minorEastAsia" w:hAnsiTheme="minorHAnsi" w:cstheme="minorBidi"/>
          <w:sz w:val="22"/>
          <w:szCs w:val="22"/>
        </w:rPr>
        <w:t>10002 Parkering</w:t>
      </w:r>
      <w:r w:rsidR="00624D98"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300.000kr/plass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100 plasser</w:t>
      </w:r>
      <w:proofErr w:type="gramStart"/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 xml:space="preserve">  23</w:t>
      </w:r>
      <w:proofErr w:type="gramEnd"/>
      <w:r w:rsidRPr="005536FF">
        <w:rPr>
          <w:rFonts w:asciiTheme="minorHAnsi" w:eastAsiaTheme="minorEastAsia" w:hAnsiTheme="minorHAnsi" w:cstheme="minorBidi"/>
          <w:sz w:val="22"/>
          <w:szCs w:val="22"/>
        </w:rPr>
        <w:t>mill kr*</w:t>
      </w:r>
    </w:p>
    <w:p w:rsidR="0053351D" w:rsidRPr="005536FF" w:rsidRDefault="0053351D" w:rsidP="0053351D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="00624D98"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10003 Tomt</w:t>
      </w:r>
      <w:r w:rsidR="00624D98"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</w:r>
      <w:proofErr w:type="gramStart"/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ab/>
        <w:t xml:space="preserve">  75</w:t>
      </w:r>
      <w:proofErr w:type="gramEnd"/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mill kr</w:t>
      </w:r>
    </w:p>
    <w:p w:rsidR="0053351D" w:rsidRPr="005536FF" w:rsidRDefault="0053351D" w:rsidP="0053351D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Sum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545mill kr</w:t>
      </w:r>
    </w:p>
    <w:p w:rsidR="0053351D" w:rsidRPr="005536FF" w:rsidRDefault="0053351D" w:rsidP="00C1022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53351D" w:rsidRPr="005536FF" w:rsidRDefault="0053351D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*</w:t>
      </w:r>
      <w:r w:rsidR="00503D19">
        <w:rPr>
          <w:rFonts w:asciiTheme="minorHAnsi" w:eastAsiaTheme="minorEastAsia" w:hAnsiTheme="minorHAnsi" w:cstheme="minorBidi"/>
          <w:sz w:val="20"/>
        </w:rPr>
        <w:t>Basert på tall fra frikjøpsordning 2014.</w:t>
      </w:r>
    </w:p>
    <w:p w:rsidR="0053351D" w:rsidRDefault="0053351D" w:rsidP="00C10228">
      <w:pPr>
        <w:rPr>
          <w:rFonts w:asciiTheme="minorHAnsi" w:hAnsiTheme="minorHAnsi"/>
        </w:rPr>
      </w:pPr>
    </w:p>
    <w:p w:rsidR="00FF0783" w:rsidRPr="005536FF" w:rsidRDefault="0053351D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I </w:t>
      </w:r>
      <w:r w:rsidR="00FC359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bystyrets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behandling </w:t>
      </w:r>
      <w:r w:rsidR="00FC359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av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økonomiplan 2015-2018 ble </w:t>
      </w:r>
      <w:r w:rsidR="00FC359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revidert </w:t>
      </w:r>
      <w:r w:rsidR="00F0512B">
        <w:rPr>
          <w:rFonts w:asciiTheme="minorHAnsi" w:eastAsiaTheme="minorEastAsia" w:hAnsiTheme="minorHAnsi" w:cstheme="minorBidi"/>
          <w:sz w:val="22"/>
          <w:szCs w:val="22"/>
        </w:rPr>
        <w:t>budsjettramme</w:t>
      </w:r>
      <w:r w:rsidR="00FC359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33AE5" w:rsidRPr="005536FF">
        <w:rPr>
          <w:rFonts w:asciiTheme="minorHAnsi" w:eastAsiaTheme="minorEastAsia" w:hAnsiTheme="minorHAnsi" w:cstheme="minorBidi"/>
          <w:sz w:val="22"/>
          <w:szCs w:val="22"/>
        </w:rPr>
        <w:t xml:space="preserve">for nytt rådhus på 447MNOK ikke godkjent. </w:t>
      </w:r>
      <w:r w:rsidR="00A203FE">
        <w:rPr>
          <w:rFonts w:asciiTheme="minorHAnsi" w:eastAsiaTheme="minorEastAsia" w:hAnsiTheme="minorHAnsi" w:cstheme="minorBidi"/>
          <w:sz w:val="22"/>
          <w:szCs w:val="22"/>
        </w:rPr>
        <w:t xml:space="preserve">I </w:t>
      </w:r>
      <w:r w:rsidR="00FC359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etterkant av </w:t>
      </w:r>
      <w:r w:rsidR="00F0512B">
        <w:rPr>
          <w:rFonts w:asciiTheme="minorHAnsi" w:eastAsiaTheme="minorEastAsia" w:hAnsiTheme="minorHAnsi" w:cstheme="minorBidi"/>
          <w:sz w:val="22"/>
          <w:szCs w:val="22"/>
        </w:rPr>
        <w:t xml:space="preserve">vedtak rapporterte </w:t>
      </w:r>
      <w:r w:rsidR="00A203FE">
        <w:rPr>
          <w:rFonts w:asciiTheme="minorHAnsi" w:eastAsiaTheme="minorEastAsia" w:hAnsiTheme="minorHAnsi" w:cstheme="minorBidi"/>
          <w:sz w:val="22"/>
          <w:szCs w:val="22"/>
        </w:rPr>
        <w:t>prosjektet</w:t>
      </w:r>
      <w:r w:rsidR="00933AE5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0512B">
        <w:rPr>
          <w:rFonts w:asciiTheme="minorHAnsi" w:eastAsiaTheme="minorEastAsia" w:hAnsiTheme="minorHAnsi" w:cstheme="minorBidi"/>
          <w:sz w:val="22"/>
          <w:szCs w:val="22"/>
        </w:rPr>
        <w:t>å holde</w:t>
      </w:r>
      <w:r w:rsidR="00A203F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D3DFB">
        <w:rPr>
          <w:rFonts w:asciiTheme="minorHAnsi" w:eastAsiaTheme="minorEastAsia" w:hAnsiTheme="minorHAnsi" w:cstheme="minorBidi"/>
          <w:sz w:val="22"/>
          <w:szCs w:val="22"/>
        </w:rPr>
        <w:t>fokus på kostnadsreduksjon i det videre arbeid</w:t>
      </w:r>
      <w:r w:rsidR="00933AE5" w:rsidRPr="005536FF">
        <w:rPr>
          <w:rFonts w:asciiTheme="minorHAnsi" w:eastAsiaTheme="minorEastAsia" w:hAnsiTheme="minorHAnsi" w:cstheme="minorBidi"/>
          <w:sz w:val="22"/>
          <w:szCs w:val="22"/>
        </w:rPr>
        <w:t xml:space="preserve">, men at budsjettrammen på 390MNOK ikke </w:t>
      </w:r>
      <w:r w:rsidR="00F0512B">
        <w:rPr>
          <w:rFonts w:asciiTheme="minorHAnsi" w:eastAsiaTheme="minorEastAsia" w:hAnsiTheme="minorHAnsi" w:cstheme="minorBidi"/>
          <w:sz w:val="22"/>
          <w:szCs w:val="22"/>
        </w:rPr>
        <w:t>kunne</w:t>
      </w:r>
      <w:r w:rsidR="00933AE5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garanteres innfridd.</w:t>
      </w:r>
      <w:r w:rsidR="003D3DF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933AE5" w:rsidRPr="005536FF" w:rsidRDefault="00933AE5" w:rsidP="00C1022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FF0783" w:rsidRPr="005536FF" w:rsidRDefault="00F0512B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I prosjektgjennomførelsen og frem til forprosjekt, har det vært stort fokus på kostnadseffektive løsninger.  </w:t>
      </w:r>
      <w:r w:rsidR="000F46C8">
        <w:rPr>
          <w:rFonts w:asciiTheme="minorHAnsi" w:eastAsiaTheme="minorEastAsia" w:hAnsiTheme="minorHAnsi" w:cstheme="minorBidi"/>
          <w:sz w:val="22"/>
          <w:szCs w:val="22"/>
        </w:rPr>
        <w:t>Dette har prosjektet også lykkes med selv om dette ikke fremkommer klart i kostandsoppstillingen</w:t>
      </w:r>
      <w:r w:rsidR="006F4373">
        <w:rPr>
          <w:rFonts w:asciiTheme="minorHAnsi" w:eastAsiaTheme="minorEastAsia" w:hAnsiTheme="minorHAnsi" w:cstheme="minorBidi"/>
          <w:sz w:val="22"/>
          <w:szCs w:val="22"/>
        </w:rPr>
        <w:t xml:space="preserve"> nedenfor</w:t>
      </w:r>
      <w:r w:rsidR="000F46C8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4D5156">
        <w:rPr>
          <w:rFonts w:asciiTheme="minorHAnsi" w:eastAsiaTheme="minorEastAsia" w:hAnsiTheme="minorHAnsi" w:cstheme="minorBidi"/>
          <w:sz w:val="22"/>
          <w:szCs w:val="22"/>
        </w:rPr>
        <w:t>Eksempler på dette</w:t>
      </w:r>
      <w:r w:rsidR="000F46C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93151">
        <w:rPr>
          <w:rFonts w:asciiTheme="minorHAnsi" w:eastAsiaTheme="minorEastAsia" w:hAnsiTheme="minorHAnsi" w:cstheme="minorBidi"/>
          <w:sz w:val="22"/>
          <w:szCs w:val="22"/>
        </w:rPr>
        <w:t>er arbeidsplasser i nytt rådhus</w:t>
      </w:r>
      <w:r w:rsidR="004D5156">
        <w:rPr>
          <w:rFonts w:asciiTheme="minorHAnsi" w:eastAsiaTheme="minorEastAsia" w:hAnsiTheme="minorHAnsi" w:cstheme="minorBidi"/>
          <w:sz w:val="22"/>
          <w:szCs w:val="22"/>
        </w:rPr>
        <w:t xml:space="preserve"> som er</w:t>
      </w:r>
      <w:r w:rsidR="00E93151">
        <w:rPr>
          <w:rFonts w:asciiTheme="minorHAnsi" w:eastAsiaTheme="minorEastAsia" w:hAnsiTheme="minorHAnsi" w:cstheme="minorBidi"/>
          <w:sz w:val="22"/>
          <w:szCs w:val="22"/>
        </w:rPr>
        <w:t xml:space="preserve"> økt fra 354 til 404 arbeidsplasser</w:t>
      </w:r>
      <w:r w:rsidR="006F4373">
        <w:rPr>
          <w:rFonts w:asciiTheme="minorHAnsi" w:eastAsiaTheme="minorEastAsia" w:hAnsiTheme="minorHAnsi" w:cstheme="minorBidi"/>
          <w:sz w:val="22"/>
          <w:szCs w:val="22"/>
        </w:rPr>
        <w:t xml:space="preserve"> – tilsvarende 14%</w:t>
      </w:r>
      <w:r w:rsidR="00E93151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4D5156">
        <w:rPr>
          <w:rFonts w:asciiTheme="minorHAnsi" w:eastAsiaTheme="minorEastAsia" w:hAnsiTheme="minorHAnsi" w:cstheme="minorBidi"/>
          <w:sz w:val="22"/>
          <w:szCs w:val="22"/>
        </w:rPr>
        <w:t>Videre har p</w:t>
      </w:r>
      <w:r w:rsidR="00E93151">
        <w:rPr>
          <w:rFonts w:asciiTheme="minorHAnsi" w:eastAsiaTheme="minorEastAsia" w:hAnsiTheme="minorHAnsi" w:cstheme="minorBidi"/>
          <w:sz w:val="22"/>
          <w:szCs w:val="22"/>
        </w:rPr>
        <w:t>lassering av tek</w:t>
      </w:r>
      <w:r w:rsidR="004D5156">
        <w:rPr>
          <w:rFonts w:asciiTheme="minorHAnsi" w:eastAsiaTheme="minorEastAsia" w:hAnsiTheme="minorHAnsi" w:cstheme="minorBidi"/>
          <w:sz w:val="22"/>
          <w:szCs w:val="22"/>
        </w:rPr>
        <w:t xml:space="preserve">nisk rom delvis ned i grunn </w:t>
      </w:r>
      <w:r w:rsidR="002C5998">
        <w:rPr>
          <w:rFonts w:asciiTheme="minorHAnsi" w:eastAsiaTheme="minorEastAsia" w:hAnsiTheme="minorHAnsi" w:cstheme="minorBidi"/>
          <w:sz w:val="22"/>
          <w:szCs w:val="22"/>
        </w:rPr>
        <w:t xml:space="preserve">kommet som </w:t>
      </w:r>
      <w:r w:rsidR="00332F3F">
        <w:rPr>
          <w:rFonts w:asciiTheme="minorHAnsi" w:eastAsiaTheme="minorEastAsia" w:hAnsiTheme="minorHAnsi" w:cstheme="minorBidi"/>
          <w:sz w:val="22"/>
          <w:szCs w:val="22"/>
        </w:rPr>
        <w:t xml:space="preserve">tilleggs </w:t>
      </w:r>
      <w:r w:rsidR="002C5998">
        <w:rPr>
          <w:rFonts w:asciiTheme="minorHAnsi" w:eastAsiaTheme="minorEastAsia" w:hAnsiTheme="minorHAnsi" w:cstheme="minorBidi"/>
          <w:sz w:val="22"/>
          <w:szCs w:val="22"/>
        </w:rPr>
        <w:t>kostnad</w:t>
      </w:r>
      <w:r w:rsidR="004D5156">
        <w:rPr>
          <w:rFonts w:asciiTheme="minorHAnsi" w:eastAsiaTheme="minorEastAsia" w:hAnsiTheme="minorHAnsi" w:cstheme="minorBidi"/>
          <w:sz w:val="22"/>
          <w:szCs w:val="22"/>
        </w:rPr>
        <w:t>. Kostnadsoverslag nedenfor viser følgende;</w:t>
      </w:r>
    </w:p>
    <w:p w:rsidR="00FC359F" w:rsidRDefault="00FC359F" w:rsidP="00C1022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04"/>
        <w:gridCol w:w="1559"/>
        <w:gridCol w:w="1560"/>
      </w:tblGrid>
      <w:tr w:rsidR="00AB4067" w:rsidTr="003524DF">
        <w:trPr>
          <w:trHeight w:val="298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4B4861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Post    Tekst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AB4067" w:rsidP="004B4861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4B </w:t>
            </w:r>
            <w:r w:rsidR="008505FB"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skjema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AB4067" w:rsidP="004B4861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K1</w:t>
            </w:r>
          </w:p>
        </w:tc>
      </w:tr>
      <w:tr w:rsidR="00AB4067" w:rsidTr="003524DF">
        <w:trPr>
          <w:trHeight w:val="298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1361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1.00    Felleskostnad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AB4067" w:rsidP="00136173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61F8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30 654 978</w:t>
            </w:r>
          </w:p>
        </w:tc>
      </w:tr>
      <w:tr w:rsidR="00AB4067" w:rsidTr="003524DF">
        <w:trPr>
          <w:trHeight w:val="255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1361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2.00    Bygging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AB4067" w:rsidP="00136173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132 004 352</w:t>
            </w:r>
          </w:p>
        </w:tc>
      </w:tr>
      <w:tr w:rsidR="00AB4067" w:rsidTr="003524DF">
        <w:trPr>
          <w:trHeight w:val="255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1361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3.00    VVS- </w:t>
            </w:r>
            <w:proofErr w:type="spellStart"/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inst</w:t>
            </w:r>
            <w:proofErr w:type="spellEnd"/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AB4067" w:rsidP="00136173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37 500 676</w:t>
            </w:r>
          </w:p>
        </w:tc>
      </w:tr>
      <w:tr w:rsidR="00AB4067" w:rsidTr="003524DF">
        <w:trPr>
          <w:trHeight w:val="255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1361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4.00    El. </w:t>
            </w:r>
            <w:proofErr w:type="spellStart"/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inst</w:t>
            </w:r>
            <w:proofErr w:type="spellEnd"/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AB4067" w:rsidP="00136173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24 193 369</w:t>
            </w:r>
          </w:p>
        </w:tc>
      </w:tr>
      <w:tr w:rsidR="00AB4067" w:rsidTr="003524DF">
        <w:trPr>
          <w:trHeight w:val="255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1361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5.00    Tele- og automasjons </w:t>
            </w:r>
            <w:proofErr w:type="spellStart"/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inst</w:t>
            </w:r>
            <w:proofErr w:type="spellEnd"/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AB4067" w:rsidP="00136173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13 395 423</w:t>
            </w:r>
          </w:p>
        </w:tc>
      </w:tr>
      <w:tr w:rsidR="00AB4067" w:rsidTr="003524DF">
        <w:trPr>
          <w:trHeight w:val="255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1361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6.00    Andre </w:t>
            </w:r>
            <w:proofErr w:type="spellStart"/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inst</w:t>
            </w:r>
            <w:proofErr w:type="spellEnd"/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AB4067" w:rsidP="00136173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3 766 889</w:t>
            </w:r>
          </w:p>
        </w:tc>
      </w:tr>
      <w:tr w:rsidR="00AB4067" w:rsidTr="003524DF">
        <w:trPr>
          <w:trHeight w:val="255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136173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SUM 1-6    HUSKOSTNAD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C262FD" w:rsidP="00136173">
            <w:pPr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228</w:t>
            </w:r>
            <w:r w:rsidR="002C5998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 936 800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241 515 687</w:t>
            </w:r>
          </w:p>
        </w:tc>
      </w:tr>
      <w:tr w:rsidR="00AB4067" w:rsidTr="003524DF">
        <w:trPr>
          <w:trHeight w:val="255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1361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7.00    Utendørsanlegg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2C5998" w:rsidP="00136173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="00022E01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600</w:t>
            </w:r>
            <w:r w:rsidR="00022E0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2 818 094</w:t>
            </w:r>
          </w:p>
        </w:tc>
      </w:tr>
      <w:tr w:rsidR="00AB4067" w:rsidTr="003524DF">
        <w:trPr>
          <w:trHeight w:val="255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136173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SUM 1-7    ENTR. KOSTNAD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2C5998" w:rsidP="00136173">
            <w:pPr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227 940 400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244 333 781</w:t>
            </w:r>
          </w:p>
        </w:tc>
      </w:tr>
      <w:tr w:rsidR="00AB4067" w:rsidTr="003524DF">
        <w:trPr>
          <w:trHeight w:val="255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1361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8.00    Generelle kostnader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C345BC" w:rsidP="00136173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44 181 992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46 397 255</w:t>
            </w:r>
          </w:p>
        </w:tc>
      </w:tr>
      <w:tr w:rsidR="00AB4067" w:rsidTr="003524DF">
        <w:trPr>
          <w:trHeight w:val="255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1361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SUM 1-8    BYGGEKOSTNAD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C345BC" w:rsidP="00136173">
            <w:pPr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276 718 792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290 731 036</w:t>
            </w:r>
          </w:p>
        </w:tc>
      </w:tr>
      <w:tr w:rsidR="00AB4067" w:rsidTr="003524DF">
        <w:trPr>
          <w:trHeight w:val="255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1361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9.00    Spesielle kostnader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C345BC" w:rsidP="00136173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114 855 449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110 182 759</w:t>
            </w:r>
          </w:p>
        </w:tc>
      </w:tr>
      <w:tr w:rsidR="00AB4067" w:rsidTr="003524DF">
        <w:trPr>
          <w:trHeight w:val="255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7" w:rsidRDefault="00AB4067" w:rsidP="00136173">
            <w:pPr>
              <w:rPr>
                <w:b/>
                <w:bCs/>
                <w:color w:val="000000"/>
              </w:rPr>
            </w:pP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SUM 1-9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C345BC" w:rsidP="00C262FD">
            <w:pPr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39</w:t>
            </w:r>
            <w:r w:rsidR="00C262FD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1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 574 241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4B4861">
            <w:pPr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400 913 795</w:t>
            </w:r>
          </w:p>
        </w:tc>
      </w:tr>
      <w:tr w:rsidR="00AB4067" w:rsidRPr="009461F8" w:rsidTr="003524DF">
        <w:trPr>
          <w:trHeight w:val="298"/>
        </w:trPr>
        <w:tc>
          <w:tcPr>
            <w:tcW w:w="5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67" w:rsidRPr="004B4861" w:rsidRDefault="00AB4067" w:rsidP="001361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10.00    Marginer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C345BC" w:rsidP="00136173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56 386 691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sz w:val="22"/>
                <w:szCs w:val="22"/>
              </w:rPr>
              <w:t>40 091 380</w:t>
            </w:r>
          </w:p>
        </w:tc>
      </w:tr>
      <w:tr w:rsidR="00AB4067" w:rsidTr="003524DF">
        <w:trPr>
          <w:trHeight w:val="269"/>
        </w:trPr>
        <w:tc>
          <w:tcPr>
            <w:tcW w:w="5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067" w:rsidRDefault="00AB4067" w:rsidP="00136173">
            <w:pPr>
              <w:rPr>
                <w:b/>
                <w:bCs/>
                <w:color w:val="000000"/>
              </w:rPr>
            </w:pP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SUM 0-10 PROSJEKTKOSTNAD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C345BC" w:rsidP="00136173">
            <w:pPr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447 960 932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4067" w:rsidRPr="004B4861" w:rsidRDefault="009461F8" w:rsidP="009461F8">
            <w:pPr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441 005</w:t>
            </w:r>
            <w:r w:rsidR="00471E32"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 </w:t>
            </w:r>
            <w:r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175</w:t>
            </w:r>
            <w:r w:rsidR="00471E32" w:rsidRPr="004B486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*</w:t>
            </w:r>
          </w:p>
        </w:tc>
      </w:tr>
      <w:tr w:rsidR="00AB4067" w:rsidTr="003524DF">
        <w:trPr>
          <w:trHeight w:val="269"/>
        </w:trPr>
        <w:tc>
          <w:tcPr>
            <w:tcW w:w="5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4067" w:rsidRDefault="00AB4067" w:rsidP="0013617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B4067" w:rsidRDefault="00AB4067" w:rsidP="0013617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B4067" w:rsidRDefault="00AB4067" w:rsidP="0013617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B4067" w:rsidRDefault="00AB4067" w:rsidP="00C10228">
      <w:pPr>
        <w:rPr>
          <w:rFonts w:asciiTheme="minorHAnsi" w:hAnsiTheme="minorHAnsi"/>
        </w:rPr>
      </w:pPr>
    </w:p>
    <w:p w:rsidR="003524DF" w:rsidRPr="00136173" w:rsidRDefault="00471E32" w:rsidP="00C10228">
      <w:pPr>
        <w:rPr>
          <w:rFonts w:asciiTheme="minorHAnsi" w:hAnsiTheme="minorHAnsi"/>
          <w:b/>
          <w:sz w:val="20"/>
        </w:rPr>
      </w:pPr>
      <w:r w:rsidRPr="00136173">
        <w:rPr>
          <w:rFonts w:asciiTheme="minorHAnsi" w:hAnsiTheme="minorHAnsi"/>
          <w:b/>
          <w:sz w:val="20"/>
        </w:rPr>
        <w:t>*</w:t>
      </w:r>
      <w:r w:rsidR="00136173">
        <w:rPr>
          <w:rFonts w:asciiTheme="minorHAnsi" w:hAnsiTheme="minorHAnsi"/>
          <w:b/>
          <w:sz w:val="20"/>
        </w:rPr>
        <w:t>K</w:t>
      </w:r>
      <w:r w:rsidRPr="00136173">
        <w:rPr>
          <w:rFonts w:asciiTheme="minorHAnsi" w:hAnsiTheme="minorHAnsi"/>
          <w:b/>
          <w:sz w:val="20"/>
        </w:rPr>
        <w:t>ostander for IT-utstyr</w:t>
      </w:r>
      <w:r w:rsidR="00136173">
        <w:rPr>
          <w:rFonts w:asciiTheme="minorHAnsi" w:hAnsiTheme="minorHAnsi"/>
          <w:b/>
          <w:sz w:val="20"/>
        </w:rPr>
        <w:t xml:space="preserve"> er ikke en del av kalkylen</w:t>
      </w:r>
    </w:p>
    <w:p w:rsidR="00471E32" w:rsidRDefault="00471E32" w:rsidP="00C10228">
      <w:pPr>
        <w:rPr>
          <w:rFonts w:asciiTheme="minorHAnsi" w:hAnsiTheme="minorHAnsi"/>
        </w:rPr>
      </w:pPr>
    </w:p>
    <w:p w:rsidR="00471E32" w:rsidRDefault="00471E32" w:rsidP="00C10228">
      <w:pPr>
        <w:rPr>
          <w:rFonts w:asciiTheme="minorHAnsi" w:hAnsiTheme="minorHAnsi"/>
        </w:rPr>
      </w:pPr>
    </w:p>
    <w:p w:rsidR="003524DF" w:rsidRPr="005536FF" w:rsidRDefault="003524DF" w:rsidP="003524DF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Forklaring til kalkylen</w:t>
      </w:r>
    </w:p>
    <w:p w:rsidR="003524DF" w:rsidRPr="005536FF" w:rsidRDefault="005536FF" w:rsidP="005536FF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Post 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="003524D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Felleskostnad, omfatter i hovedsak rigg, drift, </w:t>
      </w:r>
      <w:proofErr w:type="spellStart"/>
      <w:r w:rsidR="003524DF" w:rsidRPr="005536FF">
        <w:rPr>
          <w:rFonts w:asciiTheme="minorHAnsi" w:eastAsiaTheme="minorEastAsia" w:hAnsiTheme="minorHAnsi" w:cstheme="minorBidi"/>
          <w:sz w:val="22"/>
          <w:szCs w:val="22"/>
        </w:rPr>
        <w:t>riving</w:t>
      </w:r>
      <w:proofErr w:type="spellEnd"/>
      <w:r w:rsidR="003524DF" w:rsidRPr="005536FF">
        <w:rPr>
          <w:rFonts w:asciiTheme="minorHAnsi" w:eastAsiaTheme="minorEastAsia" w:hAnsiTheme="minorHAnsi" w:cstheme="minorBidi"/>
          <w:sz w:val="22"/>
          <w:szCs w:val="22"/>
        </w:rPr>
        <w:t xml:space="preserve"> og utvask.</w:t>
      </w:r>
    </w:p>
    <w:p w:rsidR="003524DF" w:rsidRPr="005536FF" w:rsidRDefault="005536FF" w:rsidP="005536FF">
      <w:pPr>
        <w:ind w:left="1410" w:hanging="141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Post 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="003524DF" w:rsidRPr="005536FF">
        <w:rPr>
          <w:rFonts w:asciiTheme="minorHAnsi" w:eastAsiaTheme="minorEastAsia" w:hAnsiTheme="minorHAnsi" w:cstheme="minorBidi"/>
          <w:sz w:val="22"/>
          <w:szCs w:val="22"/>
        </w:rPr>
        <w:t>Bygning, omfatter alt bygningsteknisk arbeid, som betong, murer, stål, tømrer, maler, gulvlegger</w:t>
      </w:r>
    </w:p>
    <w:p w:rsidR="003524DF" w:rsidRPr="005536FF" w:rsidRDefault="003524DF" w:rsidP="005536FF">
      <w:pPr>
        <w:ind w:left="1410" w:hanging="1410"/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Post 3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="00506D0B">
        <w:rPr>
          <w:rFonts w:asciiTheme="minorHAnsi" w:eastAsiaTheme="minorEastAsia" w:hAnsiTheme="minorHAnsi" w:cstheme="minorBidi"/>
          <w:sz w:val="22"/>
          <w:szCs w:val="22"/>
        </w:rPr>
        <w:t xml:space="preserve">VVS-installasjoner, omfatter alt av luftbehandlingsanlegg,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sanitæranlegg, varmeanlegg og sprinkleranlegg.</w:t>
      </w:r>
    </w:p>
    <w:p w:rsidR="003524DF" w:rsidRPr="005536FF" w:rsidRDefault="00506D0B" w:rsidP="00F43BA1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Post 4</w:t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ab/>
        <w:t>El. installasjoner</w:t>
      </w:r>
    </w:p>
    <w:p w:rsidR="003524DF" w:rsidRPr="005536FF" w:rsidRDefault="003524DF" w:rsidP="005536FF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Post 5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 xml:space="preserve">Tele- og automasjons </w:t>
      </w:r>
      <w:proofErr w:type="spellStart"/>
      <w:proofErr w:type="gramStart"/>
      <w:r w:rsidRPr="005536FF">
        <w:rPr>
          <w:rFonts w:asciiTheme="minorHAnsi" w:eastAsiaTheme="minorEastAsia" w:hAnsiTheme="minorHAnsi" w:cstheme="minorBidi"/>
          <w:sz w:val="22"/>
          <w:szCs w:val="22"/>
        </w:rPr>
        <w:t>inst</w:t>
      </w:r>
      <w:proofErr w:type="spellEnd"/>
      <w:r w:rsidRPr="005536FF">
        <w:rPr>
          <w:rFonts w:asciiTheme="minorHAnsi" w:eastAsiaTheme="minorEastAsia" w:hAnsiTheme="minorHAnsi" w:cstheme="minorBidi"/>
          <w:sz w:val="22"/>
          <w:szCs w:val="22"/>
        </w:rPr>
        <w:t>.,</w:t>
      </w:r>
      <w:proofErr w:type="gramEnd"/>
      <w:r w:rsidRPr="005536FF">
        <w:rPr>
          <w:rFonts w:asciiTheme="minorHAnsi" w:eastAsiaTheme="minorEastAsia" w:hAnsiTheme="minorHAnsi" w:cstheme="minorBidi"/>
          <w:sz w:val="22"/>
          <w:szCs w:val="22"/>
        </w:rPr>
        <w:t xml:space="preserve"> omfatter i hovedsak nytt SD-, tele-, data-, brann- anlegg</w:t>
      </w:r>
    </w:p>
    <w:p w:rsidR="003524DF" w:rsidRPr="005536FF" w:rsidRDefault="003524DF" w:rsidP="005536FF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Post 6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="00F43BA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43BA1">
        <w:rPr>
          <w:rFonts w:asciiTheme="minorHAnsi" w:eastAsiaTheme="minorEastAsia" w:hAnsiTheme="minorHAnsi" w:cstheme="minorBidi"/>
          <w:sz w:val="22"/>
          <w:szCs w:val="22"/>
        </w:rPr>
        <w:tab/>
        <w:t>Andre installasjoner - heis, avfallsystem og kantinekjøkken</w:t>
      </w:r>
    </w:p>
    <w:p w:rsidR="003524DF" w:rsidRPr="005536FF" w:rsidRDefault="003524DF" w:rsidP="005536FF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Post 7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Utendørsanlegg.</w:t>
      </w:r>
    </w:p>
    <w:p w:rsidR="003524DF" w:rsidRPr="005536FF" w:rsidRDefault="003524DF" w:rsidP="005536FF">
      <w:pPr>
        <w:ind w:left="1410" w:hanging="1410"/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Post 8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>Generelle kostnader, omfatter i hovedsak prosjekteringskostnader, byggeledelse, kopiering og leiekostnader.</w:t>
      </w:r>
    </w:p>
    <w:p w:rsidR="003524DF" w:rsidRPr="005536FF" w:rsidRDefault="003524DF" w:rsidP="005536FF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Post 9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 xml:space="preserve"> 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  <w:t xml:space="preserve">Spesielle kostnader omfatter merverdiavgift og </w:t>
      </w:r>
      <w:r w:rsidR="00F43BA1">
        <w:rPr>
          <w:rFonts w:asciiTheme="minorHAnsi" w:eastAsiaTheme="minorEastAsia" w:hAnsiTheme="minorHAnsi" w:cstheme="minorBidi"/>
          <w:sz w:val="22"/>
          <w:szCs w:val="22"/>
        </w:rPr>
        <w:t>inventar (møbler og VA-utstyr)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3524DF" w:rsidRPr="005536FF" w:rsidRDefault="003524DF" w:rsidP="005536FF">
      <w:pPr>
        <w:rPr>
          <w:rFonts w:asciiTheme="minorHAnsi" w:eastAsiaTheme="minorEastAsia" w:hAnsiTheme="minorHAnsi" w:cstheme="minorBidi"/>
          <w:sz w:val="22"/>
          <w:szCs w:val="22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</w:rPr>
        <w:t>Post 10</w:t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ab/>
      </w:r>
      <w:r w:rsidR="003A0CEF">
        <w:rPr>
          <w:rFonts w:asciiTheme="minorHAnsi" w:eastAsiaTheme="minorEastAsia" w:hAnsiTheme="minorHAnsi" w:cstheme="minorBidi"/>
          <w:sz w:val="22"/>
          <w:szCs w:val="22"/>
        </w:rPr>
        <w:tab/>
      </w:r>
      <w:r w:rsidRPr="005536FF">
        <w:rPr>
          <w:rFonts w:asciiTheme="minorHAnsi" w:eastAsiaTheme="minorEastAsia" w:hAnsiTheme="minorHAnsi" w:cstheme="minorBidi"/>
          <w:sz w:val="22"/>
          <w:szCs w:val="22"/>
        </w:rPr>
        <w:t>Marginer, omfatter uforutsette kostnader og prisstigning.</w:t>
      </w:r>
    </w:p>
    <w:p w:rsidR="003524DF" w:rsidRDefault="003524DF" w:rsidP="00C10228">
      <w:pPr>
        <w:rPr>
          <w:rFonts w:asciiTheme="minorHAnsi" w:hAnsiTheme="minorHAnsi"/>
        </w:rPr>
      </w:pPr>
    </w:p>
    <w:p w:rsidR="00D61BAE" w:rsidRDefault="004D5156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Kostnadsoverslaget</w:t>
      </w:r>
      <w:r w:rsidR="003524DF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36173">
        <w:rPr>
          <w:rFonts w:asciiTheme="minorHAnsi" w:eastAsiaTheme="minorEastAsia" w:hAnsiTheme="minorHAnsi" w:cstheme="minorBidi"/>
          <w:sz w:val="22"/>
          <w:szCs w:val="22"/>
        </w:rPr>
        <w:t xml:space="preserve">på </w:t>
      </w:r>
      <w:r w:rsidR="003524DF" w:rsidRPr="003A0CEF">
        <w:rPr>
          <w:rFonts w:asciiTheme="minorHAnsi" w:eastAsiaTheme="minorEastAsia" w:hAnsiTheme="minorHAnsi" w:cstheme="minorBidi"/>
          <w:sz w:val="22"/>
          <w:szCs w:val="22"/>
        </w:rPr>
        <w:t>441</w:t>
      </w:r>
      <w:r w:rsidR="00136173">
        <w:rPr>
          <w:rFonts w:asciiTheme="minorHAnsi" w:eastAsiaTheme="minorEastAsia" w:hAnsiTheme="minorHAnsi" w:cstheme="minorBidi"/>
          <w:sz w:val="22"/>
          <w:szCs w:val="22"/>
        </w:rPr>
        <w:t xml:space="preserve">MNOK </w:t>
      </w:r>
      <w:r w:rsidR="00FF0783" w:rsidRPr="003A0CEF">
        <w:rPr>
          <w:rFonts w:asciiTheme="minorHAnsi" w:eastAsiaTheme="minorEastAsia" w:hAnsiTheme="minorHAnsi" w:cstheme="minorBidi"/>
          <w:sz w:val="22"/>
          <w:szCs w:val="22"/>
        </w:rPr>
        <w:t xml:space="preserve">overstiger budsjettramme på 390MNOK i vedtatt </w:t>
      </w:r>
      <w:r w:rsidR="00545089">
        <w:rPr>
          <w:rFonts w:asciiTheme="minorHAnsi" w:eastAsiaTheme="minorEastAsia" w:hAnsiTheme="minorHAnsi" w:cstheme="minorBidi"/>
          <w:sz w:val="22"/>
          <w:szCs w:val="22"/>
        </w:rPr>
        <w:t xml:space="preserve">av bystyret, </w:t>
      </w:r>
      <w:r>
        <w:rPr>
          <w:rFonts w:asciiTheme="minorHAnsi" w:eastAsiaTheme="minorEastAsia" w:hAnsiTheme="minorHAnsi" w:cstheme="minorBidi"/>
          <w:sz w:val="22"/>
          <w:szCs w:val="22"/>
        </w:rPr>
        <w:t>men det vurderes</w:t>
      </w:r>
      <w:r w:rsidR="004709EC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431D8" w:rsidRPr="003A0CEF">
        <w:rPr>
          <w:rFonts w:asciiTheme="minorHAnsi" w:eastAsiaTheme="minorEastAsia" w:hAnsiTheme="minorHAnsi" w:cstheme="minorBidi"/>
          <w:sz w:val="22"/>
          <w:szCs w:val="22"/>
        </w:rPr>
        <w:t>likevel</w:t>
      </w:r>
      <w:r w:rsidR="004709EC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at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vedtatt </w:t>
      </w:r>
      <w:r w:rsidR="00136173">
        <w:rPr>
          <w:rFonts w:asciiTheme="minorHAnsi" w:eastAsiaTheme="minorEastAsia" w:hAnsiTheme="minorHAnsi" w:cstheme="minorBidi"/>
          <w:sz w:val="22"/>
          <w:szCs w:val="22"/>
        </w:rPr>
        <w:t>budsjettrammen</w:t>
      </w:r>
      <w:r w:rsidR="004709EC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kan oppnås </w:t>
      </w:r>
      <w:r w:rsidR="00545089">
        <w:rPr>
          <w:rFonts w:asciiTheme="minorHAnsi" w:eastAsiaTheme="minorEastAsia" w:hAnsiTheme="minorHAnsi" w:cstheme="minorBidi"/>
          <w:sz w:val="22"/>
          <w:szCs w:val="22"/>
        </w:rPr>
        <w:t>basert på</w:t>
      </w:r>
      <w:r w:rsidR="004709EC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431D8" w:rsidRPr="003A0CEF">
        <w:rPr>
          <w:rFonts w:asciiTheme="minorHAnsi" w:eastAsiaTheme="minorEastAsia" w:hAnsiTheme="minorHAnsi" w:cstheme="minorBidi"/>
          <w:sz w:val="22"/>
          <w:szCs w:val="22"/>
        </w:rPr>
        <w:t xml:space="preserve">nåværende </w:t>
      </w:r>
      <w:r w:rsidR="00471E32" w:rsidRPr="003A0CEF">
        <w:rPr>
          <w:rFonts w:asciiTheme="minorHAnsi" w:eastAsiaTheme="minorEastAsia" w:hAnsiTheme="minorHAnsi" w:cstheme="minorBidi"/>
          <w:sz w:val="22"/>
          <w:szCs w:val="22"/>
        </w:rPr>
        <w:t xml:space="preserve">markedssituasjon. </w:t>
      </w:r>
      <w:r w:rsidR="000D2413" w:rsidRPr="003A0CEF">
        <w:rPr>
          <w:rFonts w:asciiTheme="minorHAnsi" w:eastAsiaTheme="minorEastAsia" w:hAnsiTheme="minorHAnsi" w:cstheme="minorBidi"/>
          <w:sz w:val="22"/>
          <w:szCs w:val="22"/>
        </w:rPr>
        <w:t>Vestlandsregionen og spesielt Jæren området er rammet av nedgangstider i olje</w:t>
      </w:r>
      <w:r w:rsidR="00A431D8" w:rsidRPr="003A0CEF">
        <w:rPr>
          <w:rFonts w:asciiTheme="minorHAnsi" w:eastAsiaTheme="minorEastAsia" w:hAnsiTheme="minorHAnsi" w:cstheme="minorBidi"/>
          <w:sz w:val="22"/>
          <w:szCs w:val="22"/>
        </w:rPr>
        <w:t>bransjen</w:t>
      </w:r>
      <w:r w:rsidR="00545089">
        <w:rPr>
          <w:rFonts w:asciiTheme="minorHAnsi" w:eastAsiaTheme="minorEastAsia" w:hAnsiTheme="minorHAnsi" w:cstheme="minorBidi"/>
          <w:sz w:val="22"/>
          <w:szCs w:val="22"/>
        </w:rPr>
        <w:t xml:space="preserve">. Dette har </w:t>
      </w:r>
      <w:r w:rsidR="000D2413" w:rsidRPr="003A0CEF">
        <w:rPr>
          <w:rFonts w:asciiTheme="minorHAnsi" w:eastAsiaTheme="minorEastAsia" w:hAnsiTheme="minorHAnsi" w:cstheme="minorBidi"/>
          <w:sz w:val="22"/>
          <w:szCs w:val="22"/>
        </w:rPr>
        <w:t>påvirket landbasert industri og byggebransjen</w:t>
      </w:r>
      <w:r w:rsidR="00AC4623">
        <w:rPr>
          <w:rFonts w:asciiTheme="minorHAnsi" w:eastAsiaTheme="minorEastAsia" w:hAnsiTheme="minorHAnsi" w:cstheme="minorBidi"/>
          <w:sz w:val="22"/>
          <w:szCs w:val="22"/>
        </w:rPr>
        <w:t xml:space="preserve"> i </w:t>
      </w:r>
      <w:r w:rsidR="00545089">
        <w:rPr>
          <w:rFonts w:asciiTheme="minorHAnsi" w:eastAsiaTheme="minorEastAsia" w:hAnsiTheme="minorHAnsi" w:cstheme="minorBidi"/>
          <w:sz w:val="22"/>
          <w:szCs w:val="22"/>
        </w:rPr>
        <w:t>området</w:t>
      </w:r>
      <w:r w:rsidR="000D2413" w:rsidRPr="003A0CE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AC4623">
        <w:rPr>
          <w:rFonts w:asciiTheme="minorHAnsi" w:eastAsiaTheme="minorEastAsia" w:hAnsiTheme="minorHAnsi" w:cstheme="minorBidi"/>
          <w:sz w:val="22"/>
          <w:szCs w:val="22"/>
        </w:rPr>
        <w:t>A</w:t>
      </w:r>
      <w:r w:rsidR="000D2413" w:rsidRPr="003A0CEF">
        <w:rPr>
          <w:rFonts w:asciiTheme="minorHAnsi" w:eastAsiaTheme="minorEastAsia" w:hAnsiTheme="minorHAnsi" w:cstheme="minorBidi"/>
          <w:sz w:val="22"/>
          <w:szCs w:val="22"/>
        </w:rPr>
        <w:t xml:space="preserve">ntall </w:t>
      </w:r>
      <w:r w:rsidR="00AC4623">
        <w:rPr>
          <w:rFonts w:asciiTheme="minorHAnsi" w:eastAsiaTheme="minorEastAsia" w:hAnsiTheme="minorHAnsi" w:cstheme="minorBidi"/>
          <w:sz w:val="22"/>
          <w:szCs w:val="22"/>
        </w:rPr>
        <w:t>bygge</w:t>
      </w:r>
      <w:r w:rsidR="000D2413" w:rsidRPr="003A0CEF">
        <w:rPr>
          <w:rFonts w:asciiTheme="minorHAnsi" w:eastAsiaTheme="minorEastAsia" w:hAnsiTheme="minorHAnsi" w:cstheme="minorBidi"/>
          <w:sz w:val="22"/>
          <w:szCs w:val="22"/>
        </w:rPr>
        <w:t xml:space="preserve">oppdrag er </w:t>
      </w:r>
      <w:r w:rsidR="00AC4623">
        <w:rPr>
          <w:rFonts w:asciiTheme="minorHAnsi" w:eastAsiaTheme="minorEastAsia" w:hAnsiTheme="minorHAnsi" w:cstheme="minorBidi"/>
          <w:sz w:val="22"/>
          <w:szCs w:val="22"/>
        </w:rPr>
        <w:t xml:space="preserve">kraftig redusert og har </w:t>
      </w:r>
      <w:r w:rsidR="00545089">
        <w:rPr>
          <w:rFonts w:asciiTheme="minorHAnsi" w:eastAsiaTheme="minorEastAsia" w:hAnsiTheme="minorHAnsi" w:cstheme="minorBidi"/>
          <w:sz w:val="22"/>
          <w:szCs w:val="22"/>
        </w:rPr>
        <w:t>dermed økt</w:t>
      </w:r>
      <w:r w:rsidR="00A431D8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0D2413" w:rsidRPr="003A0CEF">
        <w:rPr>
          <w:rFonts w:asciiTheme="minorHAnsi" w:eastAsiaTheme="minorEastAsia" w:hAnsiTheme="minorHAnsi" w:cstheme="minorBidi"/>
          <w:sz w:val="22"/>
          <w:szCs w:val="22"/>
        </w:rPr>
        <w:t xml:space="preserve">konkurransen </w:t>
      </w:r>
      <w:r w:rsidR="00AC4623">
        <w:rPr>
          <w:rFonts w:asciiTheme="minorHAnsi" w:eastAsiaTheme="minorEastAsia" w:hAnsiTheme="minorHAnsi" w:cstheme="minorBidi"/>
          <w:sz w:val="22"/>
          <w:szCs w:val="22"/>
        </w:rPr>
        <w:t>mellom entreprenørene</w:t>
      </w:r>
      <w:r w:rsidR="000D2413" w:rsidRPr="003A0CE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AC4623">
        <w:rPr>
          <w:rFonts w:asciiTheme="minorHAnsi" w:eastAsiaTheme="minorEastAsia" w:hAnsiTheme="minorHAnsi" w:cstheme="minorBidi"/>
          <w:sz w:val="22"/>
          <w:szCs w:val="22"/>
        </w:rPr>
        <w:t xml:space="preserve">Konkurransen reduserer </w:t>
      </w:r>
      <w:r w:rsidR="00A431D8" w:rsidRPr="003A0CEF">
        <w:rPr>
          <w:rFonts w:asciiTheme="minorHAnsi" w:eastAsiaTheme="minorEastAsia" w:hAnsiTheme="minorHAnsi" w:cstheme="minorBidi"/>
          <w:sz w:val="22"/>
          <w:szCs w:val="22"/>
        </w:rPr>
        <w:t xml:space="preserve">entreprenørens påslag </w:t>
      </w:r>
      <w:r w:rsidR="00AC4623">
        <w:rPr>
          <w:rFonts w:asciiTheme="minorHAnsi" w:eastAsiaTheme="minorEastAsia" w:hAnsiTheme="minorHAnsi" w:cstheme="minorBidi"/>
          <w:sz w:val="22"/>
          <w:szCs w:val="22"/>
        </w:rPr>
        <w:t>som igjen slår</w:t>
      </w:r>
      <w:r w:rsidR="00A431D8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positivt</w:t>
      </w:r>
      <w:r w:rsidR="00AC4623">
        <w:rPr>
          <w:rFonts w:asciiTheme="minorHAnsi" w:eastAsiaTheme="minorEastAsia" w:hAnsiTheme="minorHAnsi" w:cstheme="minorBidi"/>
          <w:sz w:val="22"/>
          <w:szCs w:val="22"/>
        </w:rPr>
        <w:t xml:space="preserve"> ut</w:t>
      </w:r>
      <w:r w:rsidR="00A431D8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for </w:t>
      </w:r>
      <w:r w:rsidR="000D2413" w:rsidRPr="003A0CEF">
        <w:rPr>
          <w:rFonts w:asciiTheme="minorHAnsi" w:eastAsiaTheme="minorEastAsia" w:hAnsiTheme="minorHAnsi" w:cstheme="minorBidi"/>
          <w:sz w:val="22"/>
          <w:szCs w:val="22"/>
        </w:rPr>
        <w:t>byggherren</w:t>
      </w:r>
      <w:bookmarkStart w:id="1" w:name="_GoBack"/>
      <w:r w:rsidR="000D2413" w:rsidRPr="003A0CE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BC2377">
        <w:rPr>
          <w:rFonts w:asciiTheme="minorHAnsi" w:eastAsiaTheme="minorEastAsia" w:hAnsiTheme="minorHAnsi" w:cstheme="minorBidi"/>
          <w:sz w:val="22"/>
          <w:szCs w:val="22"/>
        </w:rPr>
        <w:t xml:space="preserve">Dette </w:t>
      </w:r>
      <w:r w:rsidR="00D61BAE">
        <w:rPr>
          <w:rFonts w:asciiTheme="minorHAnsi" w:eastAsiaTheme="minorEastAsia" w:hAnsiTheme="minorHAnsi" w:cstheme="minorBidi"/>
          <w:sz w:val="22"/>
          <w:szCs w:val="22"/>
        </w:rPr>
        <w:t xml:space="preserve">har </w:t>
      </w:r>
      <w:r w:rsidR="00BC2377">
        <w:rPr>
          <w:rFonts w:asciiTheme="minorHAnsi" w:eastAsiaTheme="minorEastAsia" w:hAnsiTheme="minorHAnsi" w:cstheme="minorBidi"/>
          <w:sz w:val="22"/>
          <w:szCs w:val="22"/>
        </w:rPr>
        <w:t>også 3 av de største entreprenørene i området</w:t>
      </w:r>
      <w:r w:rsidR="00D61BAE">
        <w:rPr>
          <w:rFonts w:asciiTheme="minorHAnsi" w:eastAsiaTheme="minorEastAsia" w:hAnsiTheme="minorHAnsi" w:cstheme="minorBidi"/>
          <w:sz w:val="22"/>
          <w:szCs w:val="22"/>
        </w:rPr>
        <w:t xml:space="preserve"> bekreftet</w:t>
      </w:r>
      <w:r w:rsidR="00BC2377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CD706B">
        <w:rPr>
          <w:rFonts w:asciiTheme="minorHAnsi" w:eastAsiaTheme="minorEastAsia" w:hAnsiTheme="minorHAnsi" w:cstheme="minorBidi"/>
          <w:sz w:val="22"/>
          <w:szCs w:val="22"/>
        </w:rPr>
        <w:t>Sammenlignet med</w:t>
      </w:r>
      <w:r w:rsidR="00BC2377">
        <w:rPr>
          <w:rFonts w:asciiTheme="minorHAnsi" w:eastAsiaTheme="minorEastAsia" w:hAnsiTheme="minorHAnsi" w:cstheme="minorBidi"/>
          <w:sz w:val="22"/>
          <w:szCs w:val="22"/>
        </w:rPr>
        <w:t xml:space="preserve"> toppåret 2014, svares </w:t>
      </w:r>
      <w:r w:rsidR="00CD706B">
        <w:rPr>
          <w:rFonts w:asciiTheme="minorHAnsi" w:eastAsiaTheme="minorEastAsia" w:hAnsiTheme="minorHAnsi" w:cstheme="minorBidi"/>
          <w:sz w:val="22"/>
          <w:szCs w:val="22"/>
        </w:rPr>
        <w:t>disse at reduksjon i markedet ligger et sted mellom 1</w:t>
      </w:r>
      <w:r w:rsidR="00BC2377">
        <w:rPr>
          <w:rFonts w:asciiTheme="minorHAnsi" w:eastAsiaTheme="minorEastAsia" w:hAnsiTheme="minorHAnsi" w:cstheme="minorBidi"/>
          <w:sz w:val="22"/>
          <w:szCs w:val="22"/>
        </w:rPr>
        <w:t xml:space="preserve">0-20%. </w:t>
      </w:r>
      <w:r w:rsidR="00CD706B">
        <w:rPr>
          <w:rFonts w:asciiTheme="minorHAnsi" w:eastAsiaTheme="minorEastAsia" w:hAnsiTheme="minorHAnsi" w:cstheme="minorBidi"/>
          <w:sz w:val="22"/>
          <w:szCs w:val="22"/>
        </w:rPr>
        <w:t>Tas det utgangspunkt i kalkylen på 441MNOK, vil markedsreduksjon tilsvare 13% for at budsj</w:t>
      </w:r>
      <w:r w:rsidR="00550F16">
        <w:rPr>
          <w:rFonts w:asciiTheme="minorHAnsi" w:eastAsiaTheme="minorEastAsia" w:hAnsiTheme="minorHAnsi" w:cstheme="minorBidi"/>
          <w:sz w:val="22"/>
          <w:szCs w:val="22"/>
        </w:rPr>
        <w:t xml:space="preserve">ettrammen på 390MNOK skal </w:t>
      </w:r>
      <w:r w:rsidR="00CD706B">
        <w:rPr>
          <w:rFonts w:asciiTheme="minorHAnsi" w:eastAsiaTheme="minorEastAsia" w:hAnsiTheme="minorHAnsi" w:cstheme="minorBidi"/>
          <w:sz w:val="22"/>
          <w:szCs w:val="22"/>
        </w:rPr>
        <w:t>oppnås.</w:t>
      </w:r>
      <w:bookmarkEnd w:id="1"/>
    </w:p>
    <w:p w:rsidR="00FF0783" w:rsidRPr="003A0CEF" w:rsidRDefault="00FF0783" w:rsidP="00C1022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FF0783" w:rsidRDefault="00FF0783" w:rsidP="00C10228">
      <w:pPr>
        <w:rPr>
          <w:rFonts w:asciiTheme="minorHAnsi" w:hAnsiTheme="minorHAnsi"/>
          <w:u w:val="single"/>
        </w:rPr>
      </w:pPr>
    </w:p>
    <w:p w:rsidR="00C10228" w:rsidRPr="00AC3EEE" w:rsidRDefault="00666AF4" w:rsidP="00D0193C">
      <w:pPr>
        <w:overflowPunct/>
        <w:autoSpaceDE/>
        <w:autoSpaceDN/>
        <w:adjustRightInd/>
        <w:spacing w:after="200" w:line="276" w:lineRule="auto"/>
        <w:textAlignment w:val="auto"/>
      </w:pPr>
      <w:r w:rsidRPr="00D0193C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Vurderinger</w:t>
      </w:r>
      <w:r w:rsidR="005B07D1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:</w:t>
      </w:r>
    </w:p>
    <w:p w:rsidR="00E37EF0" w:rsidRPr="005536FF" w:rsidRDefault="00E37EF0" w:rsidP="00C1022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Forprosjektrapport</w:t>
      </w:r>
    </w:p>
    <w:p w:rsidR="009140B1" w:rsidRPr="003A0CEF" w:rsidRDefault="00F11FFB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r w:rsidRPr="003A0CEF">
        <w:rPr>
          <w:rFonts w:asciiTheme="minorHAnsi" w:eastAsiaTheme="minorEastAsia" w:hAnsiTheme="minorHAnsi" w:cstheme="minorBidi"/>
          <w:sz w:val="22"/>
          <w:szCs w:val="22"/>
        </w:rPr>
        <w:t>I f</w:t>
      </w:r>
      <w:r w:rsidR="003925B1" w:rsidRPr="003A0CEF">
        <w:rPr>
          <w:rFonts w:asciiTheme="minorHAnsi" w:eastAsiaTheme="minorEastAsia" w:hAnsiTheme="minorHAnsi" w:cstheme="minorBidi"/>
          <w:sz w:val="22"/>
          <w:szCs w:val="22"/>
        </w:rPr>
        <w:t>orprosjekt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et har det vært </w:t>
      </w:r>
      <w:r w:rsidR="003F1B76">
        <w:rPr>
          <w:rFonts w:asciiTheme="minorHAnsi" w:eastAsiaTheme="minorEastAsia" w:hAnsiTheme="minorHAnsi" w:cstheme="minorBidi"/>
          <w:sz w:val="22"/>
          <w:szCs w:val="22"/>
        </w:rPr>
        <w:t>ulike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 møter</w:t>
      </w:r>
      <w:r w:rsidR="00DB3B2A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mellom prosjekt og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 brukerorganisasjonen, politikkere og Sandnes Pensjonskasse. Innspillene har vært med på å utforme arkitektens romløsninger </w:t>
      </w:r>
      <w:r w:rsidR="00E40DC6">
        <w:rPr>
          <w:rFonts w:asciiTheme="minorHAnsi" w:eastAsiaTheme="minorEastAsia" w:hAnsiTheme="minorHAnsi" w:cstheme="minorBidi"/>
          <w:sz w:val="22"/>
          <w:szCs w:val="22"/>
        </w:rPr>
        <w:t xml:space="preserve">vist i 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plantegninger for etasjene. </w:t>
      </w:r>
      <w:r w:rsidR="003925B1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>Der er fortsatt gjenstående avklaringer som trengs mot eksempelvis Servicetorget</w:t>
      </w:r>
      <w:r w:rsidR="00283EDA" w:rsidRPr="003A0CEF">
        <w:rPr>
          <w:rFonts w:asciiTheme="minorHAnsi" w:eastAsiaTheme="minorEastAsia" w:hAnsiTheme="minorHAnsi" w:cstheme="minorBidi"/>
          <w:sz w:val="22"/>
          <w:szCs w:val="22"/>
        </w:rPr>
        <w:t>. Her er fokus å få til de best</w:t>
      </w:r>
      <w:r w:rsidR="00E40DC6">
        <w:rPr>
          <w:rFonts w:asciiTheme="minorHAnsi" w:eastAsiaTheme="minorEastAsia" w:hAnsiTheme="minorHAnsi" w:cstheme="minorBidi"/>
          <w:sz w:val="22"/>
          <w:szCs w:val="22"/>
        </w:rPr>
        <w:t xml:space="preserve">e løsninger da Servicetorget </w:t>
      </w:r>
      <w:r w:rsidR="00283EDA" w:rsidRPr="003A0CEF">
        <w:rPr>
          <w:rFonts w:asciiTheme="minorHAnsi" w:eastAsiaTheme="minorEastAsia" w:hAnsiTheme="minorHAnsi" w:cstheme="minorBidi"/>
          <w:sz w:val="22"/>
          <w:szCs w:val="22"/>
        </w:rPr>
        <w:t>på mange måter rådhu</w:t>
      </w:r>
      <w:r w:rsidR="003F1B76">
        <w:rPr>
          <w:rFonts w:asciiTheme="minorHAnsi" w:eastAsiaTheme="minorEastAsia" w:hAnsiTheme="minorHAnsi" w:cstheme="minorBidi"/>
          <w:sz w:val="22"/>
          <w:szCs w:val="22"/>
        </w:rPr>
        <w:t xml:space="preserve">sets ansikt utad mot publikum. </w:t>
      </w:r>
      <w:r w:rsidR="00283EDA" w:rsidRPr="003A0CEF">
        <w:rPr>
          <w:rFonts w:asciiTheme="minorHAnsi" w:eastAsiaTheme="minorEastAsia" w:hAnsiTheme="minorHAnsi" w:cstheme="minorBidi"/>
          <w:sz w:val="22"/>
          <w:szCs w:val="22"/>
        </w:rPr>
        <w:t xml:space="preserve">Rådhuset skal være </w:t>
      </w:r>
      <w:r w:rsidR="003E64A2" w:rsidRPr="003A0CEF">
        <w:rPr>
          <w:rFonts w:asciiTheme="minorHAnsi" w:eastAsiaTheme="minorEastAsia" w:hAnsiTheme="minorHAnsi" w:cstheme="minorBidi"/>
          <w:sz w:val="22"/>
          <w:szCs w:val="22"/>
        </w:rPr>
        <w:t>funksjonelt</w:t>
      </w:r>
      <w:r w:rsidR="00283EDA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for de ansatte. En har derfor hatt fokus på å finne løsninger på de ulike innspill som har kommet inn. </w:t>
      </w:r>
      <w:r w:rsidR="009140B1" w:rsidRPr="003A0CEF">
        <w:rPr>
          <w:rFonts w:asciiTheme="minorHAnsi" w:eastAsiaTheme="minorEastAsia" w:hAnsiTheme="minorHAnsi" w:cstheme="minorBidi"/>
          <w:sz w:val="22"/>
          <w:szCs w:val="22"/>
        </w:rPr>
        <w:t>Eksempler på f</w:t>
      </w:r>
      <w:r w:rsidR="00283EDA" w:rsidRPr="003A0CEF">
        <w:rPr>
          <w:rFonts w:asciiTheme="minorHAnsi" w:eastAsiaTheme="minorEastAsia" w:hAnsiTheme="minorHAnsi" w:cstheme="minorBidi"/>
          <w:sz w:val="22"/>
          <w:szCs w:val="22"/>
        </w:rPr>
        <w:t xml:space="preserve">okusområder har vært </w:t>
      </w:r>
      <w:r w:rsidR="009140B1" w:rsidRPr="003A0CEF">
        <w:rPr>
          <w:rFonts w:asciiTheme="minorHAnsi" w:eastAsiaTheme="minorEastAsia" w:hAnsiTheme="minorHAnsi" w:cstheme="minorBidi"/>
          <w:sz w:val="22"/>
          <w:szCs w:val="22"/>
        </w:rPr>
        <w:t>kontorplasser og redusering av støy, sykkelparkering, garderober, tørkerom, omkledningsrom og kantine. Arkitekt har i brukerprosessen oppdatert plantegninger som bruker har gitt kommentarer til. Romløsninger som nå foreligger gir et godt grunnlag til detaljeringsfasen.</w:t>
      </w:r>
    </w:p>
    <w:p w:rsidR="00E37EF0" w:rsidRPr="003A0CEF" w:rsidRDefault="00E40DC6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F</w:t>
      </w:r>
      <w:r w:rsidR="00042DD4" w:rsidRPr="003A0CEF">
        <w:rPr>
          <w:rFonts w:asciiTheme="minorHAnsi" w:eastAsiaTheme="minorEastAsia" w:hAnsiTheme="minorHAnsi" w:cstheme="minorBidi"/>
          <w:sz w:val="22"/>
          <w:szCs w:val="22"/>
        </w:rPr>
        <w:t>orprosjektet</w:t>
      </w:r>
      <w:r>
        <w:rPr>
          <w:rFonts w:asciiTheme="minorHAnsi" w:eastAsiaTheme="minorEastAsia" w:hAnsiTheme="minorHAnsi" w:cstheme="minorBidi"/>
          <w:sz w:val="22"/>
          <w:szCs w:val="22"/>
        </w:rPr>
        <w:t>s</w:t>
      </w:r>
      <w:r w:rsidR="009140B1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detaljeringsgrad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er større </w:t>
      </w:r>
      <w:r w:rsidR="009140B1" w:rsidRPr="003A0CEF">
        <w:rPr>
          <w:rFonts w:asciiTheme="minorHAnsi" w:eastAsiaTheme="minorEastAsia" w:hAnsiTheme="minorHAnsi" w:cstheme="minorBidi"/>
          <w:sz w:val="22"/>
          <w:szCs w:val="22"/>
        </w:rPr>
        <w:t>sammenlignet mot</w:t>
      </w:r>
      <w:r w:rsidR="00042DD4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andre </w:t>
      </w:r>
      <w:r w:rsidR="009140B1" w:rsidRPr="003A0CEF">
        <w:rPr>
          <w:rFonts w:asciiTheme="minorHAnsi" w:eastAsiaTheme="minorEastAsia" w:hAnsiTheme="minorHAnsi" w:cstheme="minorBidi"/>
          <w:sz w:val="22"/>
          <w:szCs w:val="22"/>
        </w:rPr>
        <w:t>prosjekter i regionen</w:t>
      </w:r>
      <w:r w:rsidR="00042DD4" w:rsidRPr="003A0CE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9140B1" w:rsidRPr="003A0CEF">
        <w:rPr>
          <w:rFonts w:asciiTheme="minorHAnsi" w:eastAsiaTheme="minorEastAsia" w:hAnsiTheme="minorHAnsi" w:cstheme="minorBidi"/>
          <w:sz w:val="22"/>
          <w:szCs w:val="22"/>
        </w:rPr>
        <w:t>Eksempelvis er føringsveier og dimensjoner</w:t>
      </w:r>
      <w:r w:rsidR="00042DD4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av kanaler </w:t>
      </w:r>
      <w:r>
        <w:rPr>
          <w:rFonts w:asciiTheme="minorHAnsi" w:eastAsiaTheme="minorEastAsia" w:hAnsiTheme="minorHAnsi" w:cstheme="minorBidi"/>
          <w:sz w:val="22"/>
          <w:szCs w:val="22"/>
        </w:rPr>
        <w:t>utarbeidet</w:t>
      </w:r>
      <w:r w:rsidR="009140B1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lengre enn det som normalt gjøres. Fordelene </w:t>
      </w:r>
      <w:r w:rsidR="003E64A2" w:rsidRPr="003A0CEF">
        <w:rPr>
          <w:rFonts w:asciiTheme="minorHAnsi" w:eastAsiaTheme="minorEastAsia" w:hAnsiTheme="minorHAnsi" w:cstheme="minorBidi"/>
          <w:sz w:val="22"/>
          <w:szCs w:val="22"/>
        </w:rPr>
        <w:t xml:space="preserve">er at utfordrende løsninger </w:t>
      </w:r>
      <w:r w:rsidR="00DB3B2A" w:rsidRPr="003A0CEF">
        <w:rPr>
          <w:rFonts w:asciiTheme="minorHAnsi" w:eastAsiaTheme="minorEastAsia" w:hAnsiTheme="minorHAnsi" w:cstheme="minorBidi"/>
          <w:sz w:val="22"/>
          <w:szCs w:val="22"/>
        </w:rPr>
        <w:t xml:space="preserve">avklares </w:t>
      </w:r>
      <w:r w:rsidR="003E64A2" w:rsidRPr="003A0CEF">
        <w:rPr>
          <w:rFonts w:asciiTheme="minorHAnsi" w:eastAsiaTheme="minorEastAsia" w:hAnsiTheme="minorHAnsi" w:cstheme="minorBidi"/>
          <w:sz w:val="22"/>
          <w:szCs w:val="22"/>
        </w:rPr>
        <w:t>på et tidligere stadium og dermed uten større konsekvenser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senere</w:t>
      </w:r>
      <w:r w:rsidR="003E64A2" w:rsidRPr="003A0CEF">
        <w:rPr>
          <w:rFonts w:asciiTheme="minorHAnsi" w:eastAsiaTheme="minorEastAsia" w:hAnsiTheme="minorHAnsi" w:cstheme="minorBidi"/>
          <w:sz w:val="22"/>
          <w:szCs w:val="22"/>
        </w:rPr>
        <w:t xml:space="preserve">. Oppvarming og kjølefilosofi er ikke avklart. Her har prosjektet foreslått radiator løsning mens SEKF Drift har ment at dette må løses via tilluftsenheter </w:t>
      </w:r>
      <w:r w:rsidR="00832E20" w:rsidRPr="003A0CEF">
        <w:rPr>
          <w:rFonts w:asciiTheme="minorHAnsi" w:eastAsiaTheme="minorEastAsia" w:hAnsiTheme="minorHAnsi" w:cstheme="minorBidi"/>
          <w:sz w:val="22"/>
          <w:szCs w:val="22"/>
        </w:rPr>
        <w:t xml:space="preserve">med ekstra varmebatterier. Beslutning om dette vil foreligge i </w:t>
      </w:r>
      <w:r>
        <w:rPr>
          <w:rFonts w:asciiTheme="minorHAnsi" w:eastAsiaTheme="minorEastAsia" w:hAnsiTheme="minorHAnsi" w:cstheme="minorBidi"/>
          <w:sz w:val="22"/>
          <w:szCs w:val="22"/>
        </w:rPr>
        <w:t>begynnelsen</w:t>
      </w:r>
      <w:r w:rsidR="00832E20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av detaljeringsfasen. SEKF Drift har også gitt innspill på vask og søppelhandtering i bygget. Her er innspill tatt til følge av ar</w:t>
      </w:r>
      <w:r w:rsidR="00DB3B2A" w:rsidRPr="003A0CEF">
        <w:rPr>
          <w:rFonts w:asciiTheme="minorHAnsi" w:eastAsiaTheme="minorEastAsia" w:hAnsiTheme="minorHAnsi" w:cstheme="minorBidi"/>
          <w:sz w:val="22"/>
          <w:szCs w:val="22"/>
        </w:rPr>
        <w:t>kitekt i viste planløsninger.</w:t>
      </w:r>
    </w:p>
    <w:p w:rsidR="00DB3B2A" w:rsidRPr="003A0CEF" w:rsidRDefault="00DB3B2A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Bygget vurderes som enkelt </w:t>
      </w:r>
      <w:r w:rsidR="009B4E15">
        <w:rPr>
          <w:rFonts w:asciiTheme="minorHAnsi" w:eastAsiaTheme="minorEastAsia" w:hAnsiTheme="minorHAnsi" w:cstheme="minorBidi"/>
          <w:sz w:val="22"/>
          <w:szCs w:val="22"/>
        </w:rPr>
        <w:t xml:space="preserve">og rasjonelt 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med </w:t>
      </w:r>
      <w:r w:rsidR="009B4E15">
        <w:rPr>
          <w:rFonts w:asciiTheme="minorHAnsi" w:eastAsiaTheme="minorEastAsia" w:hAnsiTheme="minorHAnsi" w:cstheme="minorBidi"/>
          <w:sz w:val="22"/>
          <w:szCs w:val="22"/>
        </w:rPr>
        <w:t xml:space="preserve">gode </w:t>
      </w:r>
      <w:r w:rsidR="009B4E15" w:rsidRPr="009B4E15">
        <w:rPr>
          <w:rFonts w:asciiTheme="minorHAnsi" w:eastAsiaTheme="minorEastAsia" w:hAnsiTheme="minorHAnsi" w:cstheme="minorBidi"/>
          <w:sz w:val="22"/>
          <w:szCs w:val="22"/>
        </w:rPr>
        <w:t>funksjonell-, estetisk- og teknisk kvaliteter.</w:t>
      </w:r>
    </w:p>
    <w:p w:rsidR="00DB3B2A" w:rsidRDefault="00DB3B2A" w:rsidP="00C10228">
      <w:pPr>
        <w:rPr>
          <w:rFonts w:asciiTheme="minorHAnsi" w:hAnsiTheme="minorHAnsi"/>
          <w:u w:val="single"/>
        </w:rPr>
      </w:pPr>
    </w:p>
    <w:p w:rsidR="00E37EF0" w:rsidRPr="005536FF" w:rsidRDefault="00E37EF0" w:rsidP="00C1022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Fremdrift</w:t>
      </w:r>
    </w:p>
    <w:p w:rsidR="00B45593" w:rsidRDefault="00DB3B2A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Fremdriften i prosjektet er </w:t>
      </w:r>
      <w:r w:rsidR="009B4E15" w:rsidRPr="003A0CEF">
        <w:rPr>
          <w:rFonts w:asciiTheme="minorHAnsi" w:eastAsiaTheme="minorEastAsia" w:hAnsiTheme="minorHAnsi" w:cstheme="minorBidi"/>
          <w:sz w:val="22"/>
          <w:szCs w:val="22"/>
        </w:rPr>
        <w:t>tilfredsstillende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 og holder opprinnelig plan </w:t>
      </w:r>
      <w:r w:rsidR="009B4E15">
        <w:rPr>
          <w:rFonts w:asciiTheme="minorHAnsi" w:eastAsiaTheme="minorEastAsia" w:hAnsiTheme="minorHAnsi" w:cstheme="minorBidi"/>
          <w:sz w:val="22"/>
          <w:szCs w:val="22"/>
        </w:rPr>
        <w:t>med ferdigstilt bygg i okt. 2018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9B4E15">
        <w:rPr>
          <w:rFonts w:asciiTheme="minorHAnsi" w:eastAsiaTheme="minorEastAsia" w:hAnsiTheme="minorHAnsi" w:cstheme="minorBidi"/>
          <w:sz w:val="22"/>
          <w:szCs w:val="22"/>
        </w:rPr>
        <w:t>Sluttdato er uavhengig endret entrepriseform og revisjon av plan.</w:t>
      </w:r>
    </w:p>
    <w:p w:rsidR="009B4E15" w:rsidRDefault="009B4E15" w:rsidP="00C10228">
      <w:pPr>
        <w:rPr>
          <w:rFonts w:asciiTheme="minorHAnsi" w:hAnsiTheme="minorHAnsi"/>
          <w:u w:val="single"/>
        </w:rPr>
      </w:pPr>
    </w:p>
    <w:p w:rsidR="00E37EF0" w:rsidRPr="005536FF" w:rsidRDefault="00E37EF0" w:rsidP="00C1022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5536FF">
        <w:rPr>
          <w:rFonts w:asciiTheme="minorHAnsi" w:eastAsiaTheme="minorEastAsia" w:hAnsiTheme="minorHAnsi" w:cstheme="minorBidi"/>
          <w:sz w:val="22"/>
          <w:szCs w:val="22"/>
          <w:u w:val="single"/>
        </w:rPr>
        <w:t>Kostnadskalkyle</w:t>
      </w:r>
    </w:p>
    <w:p w:rsidR="00C10228" w:rsidRDefault="00B45593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003A0CEF">
        <w:rPr>
          <w:rFonts w:asciiTheme="minorHAnsi" w:eastAsiaTheme="minorEastAsia" w:hAnsiTheme="minorHAnsi" w:cstheme="minorBidi"/>
          <w:sz w:val="22"/>
          <w:szCs w:val="22"/>
        </w:rPr>
        <w:t>Bygganalyse</w:t>
      </w:r>
      <w:proofErr w:type="spellEnd"/>
      <w:r w:rsidR="00471E32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AS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 har gjennomført kostnadskalkylen for nytt rådhus</w:t>
      </w:r>
      <w:r w:rsidR="00471E32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basert på underlag fra de prosjekterende</w:t>
      </w:r>
      <w:r w:rsidR="00506D0B">
        <w:rPr>
          <w:rFonts w:asciiTheme="minorHAnsi" w:eastAsiaTheme="minorEastAsia" w:hAnsiTheme="minorHAnsi" w:cstheme="minorBidi"/>
          <w:sz w:val="22"/>
          <w:szCs w:val="22"/>
        </w:rPr>
        <w:t xml:space="preserve"> og Norconsult AS sin pris-database gjeldende for landet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9B4E15">
        <w:rPr>
          <w:rFonts w:asciiTheme="minorHAnsi" w:eastAsiaTheme="minorEastAsia" w:hAnsiTheme="minorHAnsi" w:cstheme="minorBidi"/>
          <w:sz w:val="22"/>
          <w:szCs w:val="22"/>
        </w:rPr>
        <w:t xml:space="preserve">Prosjektet har </w:t>
      </w:r>
      <w:r w:rsidR="00506D0B">
        <w:rPr>
          <w:rFonts w:asciiTheme="minorHAnsi" w:eastAsiaTheme="minorEastAsia" w:hAnsiTheme="minorHAnsi" w:cstheme="minorBidi"/>
          <w:sz w:val="22"/>
          <w:szCs w:val="22"/>
        </w:rPr>
        <w:t xml:space="preserve">bearbeidet tallene og hatt </w:t>
      </w:r>
      <w:r w:rsidR="00471E32" w:rsidRPr="003A0CEF">
        <w:rPr>
          <w:rFonts w:asciiTheme="minorHAnsi" w:eastAsiaTheme="minorEastAsia" w:hAnsiTheme="minorHAnsi" w:cstheme="minorBidi"/>
          <w:sz w:val="22"/>
          <w:szCs w:val="22"/>
        </w:rPr>
        <w:t>gjennomgang</w:t>
      </w:r>
      <w:r w:rsidR="009B4E15">
        <w:rPr>
          <w:rFonts w:asciiTheme="minorHAnsi" w:eastAsiaTheme="minorEastAsia" w:hAnsiTheme="minorHAnsi" w:cstheme="minorBidi"/>
          <w:sz w:val="22"/>
          <w:szCs w:val="22"/>
        </w:rPr>
        <w:t>er</w:t>
      </w:r>
      <w:r w:rsidR="00471E32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på ulike n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ivåer. </w:t>
      </w:r>
      <w:r w:rsidR="00506D0B">
        <w:rPr>
          <w:rFonts w:asciiTheme="minorHAnsi" w:eastAsiaTheme="minorEastAsia" w:hAnsiTheme="minorHAnsi" w:cstheme="minorBidi"/>
          <w:sz w:val="22"/>
          <w:szCs w:val="22"/>
        </w:rPr>
        <w:t>E</w:t>
      </w:r>
      <w:r w:rsidR="00F43BA1">
        <w:rPr>
          <w:rFonts w:asciiTheme="minorHAnsi" w:eastAsiaTheme="minorEastAsia" w:hAnsiTheme="minorHAnsi" w:cstheme="minorBidi"/>
          <w:sz w:val="22"/>
          <w:szCs w:val="22"/>
        </w:rPr>
        <w:t>rfaringer fra prosjekterende og med sammenligninger m</w:t>
      </w:r>
      <w:r w:rsidR="00DC1FB0">
        <w:rPr>
          <w:rFonts w:asciiTheme="minorHAnsi" w:eastAsiaTheme="minorEastAsia" w:hAnsiTheme="minorHAnsi" w:cstheme="minorBidi"/>
          <w:sz w:val="22"/>
          <w:szCs w:val="22"/>
        </w:rPr>
        <w:t>ot</w:t>
      </w:r>
      <w:r w:rsidR="00F43BA1">
        <w:rPr>
          <w:rFonts w:asciiTheme="minorHAnsi" w:eastAsiaTheme="minorEastAsia" w:hAnsiTheme="minorHAnsi" w:cstheme="minorBidi"/>
          <w:sz w:val="22"/>
          <w:szCs w:val="22"/>
        </w:rPr>
        <w:t xml:space="preserve"> andre prosjekter </w:t>
      </w:r>
      <w:r w:rsidR="00DC1FB0">
        <w:rPr>
          <w:rFonts w:asciiTheme="minorHAnsi" w:eastAsiaTheme="minorEastAsia" w:hAnsiTheme="minorHAnsi" w:cstheme="minorBidi"/>
          <w:sz w:val="22"/>
          <w:szCs w:val="22"/>
        </w:rPr>
        <w:t xml:space="preserve">har </w:t>
      </w:r>
      <w:r w:rsidR="00F43BA1">
        <w:rPr>
          <w:rFonts w:asciiTheme="minorHAnsi" w:eastAsiaTheme="minorEastAsia" w:hAnsiTheme="minorHAnsi" w:cstheme="minorBidi"/>
          <w:sz w:val="22"/>
          <w:szCs w:val="22"/>
        </w:rPr>
        <w:t xml:space="preserve">blitt lagt til grunn. </w:t>
      </w:r>
      <w:r w:rsidR="0078433F">
        <w:rPr>
          <w:rFonts w:asciiTheme="minorHAnsi" w:eastAsiaTheme="minorEastAsia" w:hAnsiTheme="minorHAnsi" w:cstheme="minorBidi"/>
          <w:sz w:val="22"/>
          <w:szCs w:val="22"/>
        </w:rPr>
        <w:t xml:space="preserve">Vurdering av markedsreduksjon fra toppåret 2014 er vurdert i dialog med 3 av de største entreprenørene i området, konsulenter og Eiendomsselskapets erfaringer. </w:t>
      </w:r>
      <w:r w:rsidR="00F43BA1">
        <w:rPr>
          <w:rFonts w:asciiTheme="minorHAnsi" w:eastAsiaTheme="minorEastAsia" w:hAnsiTheme="minorHAnsi" w:cstheme="minorBidi"/>
          <w:sz w:val="22"/>
          <w:szCs w:val="22"/>
        </w:rPr>
        <w:t xml:space="preserve">Kostnadsoverslaget er </w:t>
      </w:r>
      <w:r w:rsidR="00506D0B">
        <w:rPr>
          <w:rFonts w:asciiTheme="minorHAnsi" w:eastAsiaTheme="minorEastAsia" w:hAnsiTheme="minorHAnsi" w:cstheme="minorBidi"/>
          <w:sz w:val="22"/>
          <w:szCs w:val="22"/>
        </w:rPr>
        <w:t xml:space="preserve">over bystyrets vedtatte budsjettramme på 390MNOK men </w:t>
      </w:r>
      <w:r w:rsidR="0078433F">
        <w:rPr>
          <w:rFonts w:asciiTheme="minorHAnsi" w:eastAsiaTheme="minorEastAsia" w:hAnsiTheme="minorHAnsi" w:cstheme="minorBidi"/>
          <w:sz w:val="22"/>
          <w:szCs w:val="22"/>
        </w:rPr>
        <w:t>basert på kostnadseffektivt bygg og</w:t>
      </w:r>
      <w:r w:rsidR="00506D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50A75">
        <w:rPr>
          <w:rFonts w:asciiTheme="minorHAnsi" w:eastAsiaTheme="minorEastAsia" w:hAnsiTheme="minorHAnsi" w:cstheme="minorBidi"/>
          <w:sz w:val="22"/>
          <w:szCs w:val="22"/>
        </w:rPr>
        <w:t xml:space="preserve">markedsreduksjon, </w:t>
      </w:r>
      <w:r w:rsidR="00550F16">
        <w:rPr>
          <w:rFonts w:asciiTheme="minorHAnsi" w:eastAsiaTheme="minorEastAsia" w:hAnsiTheme="minorHAnsi" w:cstheme="minorBidi"/>
          <w:sz w:val="22"/>
          <w:szCs w:val="22"/>
        </w:rPr>
        <w:t>anbefales det likevel at prosjektet godkjennes for videre fremdrift</w:t>
      </w:r>
      <w:proofErr w:type="gramStart"/>
      <w:r w:rsidR="00550F16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506D0B">
        <w:rPr>
          <w:rFonts w:asciiTheme="minorHAnsi" w:eastAsiaTheme="minorEastAsia" w:hAnsiTheme="minorHAnsi" w:cstheme="minorBidi"/>
          <w:sz w:val="22"/>
          <w:szCs w:val="22"/>
        </w:rPr>
        <w:t>.</w:t>
      </w:r>
      <w:proofErr w:type="gramEnd"/>
      <w:r w:rsidR="0054508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545089" w:rsidRDefault="00545089" w:rsidP="00C1022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545089" w:rsidRPr="003A0CEF" w:rsidRDefault="00545089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 oppstart av detaljeringen vil prosjektet engasjere 3-dje part til å gjennomføre usikkerhetsanalyse av prosjektet. Dette for å sikre tallene, fremdrift og kvalitet for videre gjennomføring.</w:t>
      </w:r>
    </w:p>
    <w:p w:rsidR="00C10228" w:rsidRPr="009520EE" w:rsidRDefault="00C10228" w:rsidP="00C10228">
      <w:pPr>
        <w:rPr>
          <w:rFonts w:asciiTheme="minorHAnsi" w:hAnsiTheme="minorHAnsi"/>
        </w:rPr>
      </w:pPr>
    </w:p>
    <w:p w:rsidR="00042DD4" w:rsidRPr="00D0193C" w:rsidRDefault="00042DD4" w:rsidP="00D0193C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  <w:r w:rsidRPr="00D0193C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Oppsummering</w:t>
      </w:r>
      <w:r w:rsidR="005B07D1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:</w:t>
      </w:r>
    </w:p>
    <w:p w:rsidR="00F341CD" w:rsidRDefault="0016498A" w:rsidP="00C10228">
      <w:pPr>
        <w:rPr>
          <w:rFonts w:asciiTheme="minorHAnsi" w:eastAsiaTheme="minorEastAsia" w:hAnsiTheme="minorHAnsi" w:cstheme="minorBidi"/>
          <w:sz w:val="22"/>
          <w:szCs w:val="22"/>
        </w:rPr>
      </w:pPr>
      <w:r w:rsidRPr="003A0CEF">
        <w:rPr>
          <w:rFonts w:asciiTheme="minorHAnsi" w:eastAsiaTheme="minorEastAsia" w:hAnsiTheme="minorHAnsi" w:cstheme="minorBidi"/>
          <w:sz w:val="22"/>
          <w:szCs w:val="22"/>
        </w:rPr>
        <w:t>Prosjektgruppen har jobbet målrettet og fokusert på å finne de beste løsninger innfor rammene av prosjektet. Viktige fokusområder har vært funksjonalitet for brukere/publikum</w:t>
      </w:r>
      <w:r w:rsidR="00E61125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samt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 kostnadseffektive bygge- og tekniske løsninger. </w:t>
      </w:r>
      <w:r w:rsidR="00E61125" w:rsidRPr="003A0CEF">
        <w:rPr>
          <w:rFonts w:asciiTheme="minorHAnsi" w:eastAsiaTheme="minorEastAsia" w:hAnsiTheme="minorHAnsi" w:cstheme="minorBidi"/>
          <w:sz w:val="22"/>
          <w:szCs w:val="22"/>
        </w:rPr>
        <w:t xml:space="preserve">Forprosjektrapport 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>danner grunnla</w:t>
      </w:r>
      <w:r w:rsidR="00E61125" w:rsidRPr="003A0CEF">
        <w:rPr>
          <w:rFonts w:asciiTheme="minorHAnsi" w:eastAsiaTheme="minorEastAsia" w:hAnsiTheme="minorHAnsi" w:cstheme="minorBidi"/>
          <w:sz w:val="22"/>
          <w:szCs w:val="22"/>
        </w:rPr>
        <w:t>get for videre detaljering av bygget. Der vil fortsatt være</w:t>
      </w:r>
      <w:r w:rsidR="00506D0B">
        <w:rPr>
          <w:rFonts w:asciiTheme="minorHAnsi" w:eastAsiaTheme="minorEastAsia" w:hAnsiTheme="minorHAnsi" w:cstheme="minorBidi"/>
          <w:sz w:val="22"/>
          <w:szCs w:val="22"/>
        </w:rPr>
        <w:t xml:space="preserve"> alternative</w:t>
      </w:r>
      <w:r w:rsidR="00E61125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løsninger som </w:t>
      </w:r>
      <w:r w:rsidR="00506D0B">
        <w:rPr>
          <w:rFonts w:asciiTheme="minorHAnsi" w:eastAsiaTheme="minorEastAsia" w:hAnsiTheme="minorHAnsi" w:cstheme="minorBidi"/>
          <w:sz w:val="22"/>
          <w:szCs w:val="22"/>
        </w:rPr>
        <w:t>bli vurdert</w:t>
      </w:r>
      <w:r w:rsidR="00E61125" w:rsidRPr="003A0CEF">
        <w:rPr>
          <w:rFonts w:asciiTheme="minorHAnsi" w:eastAsiaTheme="minorEastAsia" w:hAnsiTheme="minorHAnsi" w:cstheme="minorBidi"/>
          <w:sz w:val="22"/>
          <w:szCs w:val="22"/>
        </w:rPr>
        <w:t xml:space="preserve">, men i hovedsak er det løsninger presentert i </w:t>
      </w:r>
      <w:r w:rsidR="00506D0B">
        <w:rPr>
          <w:rFonts w:asciiTheme="minorHAnsi" w:eastAsiaTheme="minorEastAsia" w:hAnsiTheme="minorHAnsi" w:cstheme="minorBidi"/>
          <w:sz w:val="22"/>
          <w:szCs w:val="22"/>
        </w:rPr>
        <w:t>rapport</w:t>
      </w:r>
      <w:r w:rsidR="00E61125" w:rsidRPr="003A0CEF">
        <w:rPr>
          <w:rFonts w:asciiTheme="minorHAnsi" w:eastAsiaTheme="minorEastAsia" w:hAnsiTheme="minorHAnsi" w:cstheme="minorBidi"/>
          <w:sz w:val="22"/>
          <w:szCs w:val="22"/>
        </w:rPr>
        <w:t xml:space="preserve"> som blir de endelige. Prosjektet har hatt fokus å finne de enkleste og beste løsninger for å holde kostnader ne</w:t>
      </w:r>
      <w:r w:rsidR="00506D0B">
        <w:rPr>
          <w:rFonts w:asciiTheme="minorHAnsi" w:eastAsiaTheme="minorEastAsia" w:hAnsiTheme="minorHAnsi" w:cstheme="minorBidi"/>
          <w:sz w:val="22"/>
          <w:szCs w:val="22"/>
        </w:rPr>
        <w:t xml:space="preserve">de. Dette mener vi å ha oppnådd slik </w:t>
      </w:r>
      <w:r w:rsidR="00606131">
        <w:rPr>
          <w:rFonts w:asciiTheme="minorHAnsi" w:eastAsiaTheme="minorEastAsia" w:hAnsiTheme="minorHAnsi" w:cstheme="minorBidi"/>
          <w:sz w:val="22"/>
          <w:szCs w:val="22"/>
        </w:rPr>
        <w:t xml:space="preserve">det er </w:t>
      </w:r>
      <w:r w:rsidR="00506D0B">
        <w:rPr>
          <w:rFonts w:asciiTheme="minorHAnsi" w:eastAsiaTheme="minorEastAsia" w:hAnsiTheme="minorHAnsi" w:cstheme="minorBidi"/>
          <w:sz w:val="22"/>
          <w:szCs w:val="22"/>
        </w:rPr>
        <w:t>beskrevet i saken.</w:t>
      </w:r>
    </w:p>
    <w:p w:rsidR="00506D0B" w:rsidRPr="00AC3EEE" w:rsidRDefault="00506D0B" w:rsidP="00C10228"/>
    <w:p w:rsidR="00C10228" w:rsidRPr="00AC3EEE" w:rsidRDefault="00D0193C" w:rsidP="00C10228">
      <w:pPr>
        <w:rPr>
          <w:b/>
          <w:bCs/>
        </w:rPr>
      </w:pPr>
      <w:r w:rsidRPr="00D0193C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Forslag til vedtak</w:t>
      </w:r>
    </w:p>
    <w:p w:rsidR="00C10228" w:rsidRPr="00AC3EEE" w:rsidRDefault="00C10228" w:rsidP="00D0193C">
      <w:pPr>
        <w:rPr>
          <w:bCs/>
        </w:rPr>
      </w:pPr>
    </w:p>
    <w:p w:rsidR="00C10228" w:rsidRPr="003A0CEF" w:rsidRDefault="00D0193C" w:rsidP="003A0CEF">
      <w:pPr>
        <w:pStyle w:val="Listeavsnitt"/>
        <w:numPr>
          <w:ilvl w:val="0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Forprosjektrapport godkjennes som grunnlag for videre detaljering av </w:t>
      </w:r>
      <w:r w:rsidR="007821DC">
        <w:rPr>
          <w:rFonts w:asciiTheme="minorHAnsi" w:eastAsiaTheme="minorEastAsia" w:hAnsiTheme="minorHAnsi" w:cstheme="minorBidi"/>
          <w:sz w:val="22"/>
          <w:szCs w:val="22"/>
        </w:rPr>
        <w:t>nytt rådhus.</w:t>
      </w:r>
      <w:r w:rsidR="00C10228" w:rsidRPr="003A0CEF">
        <w:rPr>
          <w:rFonts w:asciiTheme="minorHAnsi" w:eastAsiaTheme="minorEastAsia" w:hAnsiTheme="minorHAnsi" w:cstheme="minorBidi"/>
          <w:sz w:val="22"/>
          <w:szCs w:val="22"/>
        </w:rPr>
        <w:br/>
      </w:r>
    </w:p>
    <w:p w:rsidR="00AC3EEE" w:rsidRDefault="00D0193C" w:rsidP="003A0CEF">
      <w:pPr>
        <w:pStyle w:val="Listeavsnitt"/>
        <w:numPr>
          <w:ilvl w:val="0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bookmarkStart w:id="2" w:name="Start"/>
      <w:bookmarkEnd w:id="2"/>
      <w:r w:rsidRPr="003A0CEF">
        <w:rPr>
          <w:rFonts w:asciiTheme="minorHAnsi" w:eastAsiaTheme="minorEastAsia" w:hAnsiTheme="minorHAnsi" w:cstheme="minorBidi"/>
          <w:sz w:val="22"/>
          <w:szCs w:val="22"/>
        </w:rPr>
        <w:t>Fremlagt kostandskalkyle godkje</w:t>
      </w:r>
      <w:r w:rsidR="007821DC">
        <w:rPr>
          <w:rFonts w:asciiTheme="minorHAnsi" w:eastAsiaTheme="minorEastAsia" w:hAnsiTheme="minorHAnsi" w:cstheme="minorBidi"/>
          <w:sz w:val="22"/>
          <w:szCs w:val="22"/>
        </w:rPr>
        <w:t>nnes for videre prosjektering</w:t>
      </w:r>
      <w:r w:rsidRPr="003A0CEF">
        <w:rPr>
          <w:rFonts w:asciiTheme="minorHAnsi" w:eastAsiaTheme="minorEastAsia" w:hAnsiTheme="minorHAnsi" w:cstheme="minorBidi"/>
          <w:sz w:val="22"/>
          <w:szCs w:val="22"/>
        </w:rPr>
        <w:t xml:space="preserve"> frem til kostnadsoverslag 2 (K2) foreligger.</w:t>
      </w:r>
    </w:p>
    <w:p w:rsidR="004574B9" w:rsidRDefault="004574B9" w:rsidP="002816A3">
      <w:pPr>
        <w:pStyle w:val="Listeavsnitt"/>
        <w:rPr>
          <w:rFonts w:asciiTheme="minorHAnsi" w:eastAsiaTheme="minorEastAsia" w:hAnsiTheme="minorHAnsi" w:cstheme="minorBidi"/>
          <w:sz w:val="22"/>
          <w:szCs w:val="22"/>
        </w:rPr>
      </w:pPr>
    </w:p>
    <w:p w:rsidR="008F7A50" w:rsidRPr="0029109F" w:rsidRDefault="000F2352" w:rsidP="00204080">
      <w:pPr>
        <w:pStyle w:val="Listeavsnitt"/>
        <w:numPr>
          <w:ilvl w:val="0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29109F">
        <w:rPr>
          <w:rFonts w:asciiTheme="minorHAnsi" w:eastAsiaTheme="minorEastAsia" w:hAnsiTheme="minorHAnsi" w:cstheme="minorBidi"/>
          <w:sz w:val="22"/>
          <w:szCs w:val="22"/>
        </w:rPr>
        <w:t xml:space="preserve">Saken </w:t>
      </w:r>
      <w:r w:rsidR="004574B9">
        <w:rPr>
          <w:rFonts w:asciiTheme="minorHAnsi" w:eastAsiaTheme="minorEastAsia" w:hAnsiTheme="minorHAnsi" w:cstheme="minorBidi"/>
          <w:sz w:val="22"/>
          <w:szCs w:val="22"/>
        </w:rPr>
        <w:t xml:space="preserve">oversendes </w:t>
      </w:r>
      <w:r w:rsidR="0029109F">
        <w:rPr>
          <w:rFonts w:asciiTheme="minorHAnsi" w:eastAsiaTheme="minorEastAsia" w:hAnsiTheme="minorHAnsi" w:cstheme="minorBidi"/>
          <w:sz w:val="22"/>
          <w:szCs w:val="22"/>
        </w:rPr>
        <w:t xml:space="preserve">rådmannen </w:t>
      </w:r>
      <w:r w:rsidR="004574B9">
        <w:rPr>
          <w:rFonts w:asciiTheme="minorHAnsi" w:eastAsiaTheme="minorEastAsia" w:hAnsiTheme="minorHAnsi" w:cstheme="minorBidi"/>
          <w:sz w:val="22"/>
          <w:szCs w:val="22"/>
        </w:rPr>
        <w:t>for orientering</w:t>
      </w:r>
      <w:r w:rsidR="0029109F" w:rsidRPr="0029109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AC3EEE" w:rsidRPr="009520EE" w:rsidRDefault="00AC3EEE" w:rsidP="00AC3EEE">
      <w:pPr>
        <w:rPr>
          <w:rFonts w:asciiTheme="minorHAnsi" w:hAnsiTheme="minorHAnsi"/>
        </w:rPr>
      </w:pPr>
    </w:p>
    <w:p w:rsidR="00AC3EEE" w:rsidRPr="009520EE" w:rsidRDefault="00AC3EEE" w:rsidP="00AC3EEE">
      <w:pPr>
        <w:rPr>
          <w:rFonts w:asciiTheme="minorHAnsi" w:hAnsiTheme="minorHAnsi"/>
        </w:rPr>
      </w:pPr>
    </w:p>
    <w:p w:rsidR="00AC3EEE" w:rsidRPr="009520EE" w:rsidRDefault="00AC3EEE" w:rsidP="00AC3EEE">
      <w:pPr>
        <w:rPr>
          <w:rFonts w:asciiTheme="minorHAnsi" w:hAnsiTheme="minorHAnsi"/>
        </w:rPr>
      </w:pPr>
    </w:p>
    <w:p w:rsidR="004574B9" w:rsidRPr="00242E2F" w:rsidRDefault="004574B9" w:rsidP="004574B9">
      <w:r w:rsidRPr="00242E2F">
        <w:t xml:space="preserve">Sandnes Eiendomsselskap KF, </w:t>
      </w:r>
      <w:r>
        <w:t>16.03</w:t>
      </w:r>
      <w:r w:rsidRPr="00242E2F">
        <w:t>.2016</w:t>
      </w:r>
    </w:p>
    <w:p w:rsidR="00AC3EEE" w:rsidRPr="009520EE" w:rsidRDefault="00AC3EEE" w:rsidP="00AC3EEE">
      <w:pPr>
        <w:rPr>
          <w:rFonts w:asciiTheme="minorHAnsi" w:hAnsiTheme="minorHAnsi"/>
        </w:rPr>
      </w:pPr>
    </w:p>
    <w:p w:rsidR="00AC3EEE" w:rsidRPr="009520EE" w:rsidRDefault="00AC3EEE" w:rsidP="00AC3EEE">
      <w:pPr>
        <w:rPr>
          <w:rFonts w:asciiTheme="minorHAnsi" w:hAnsiTheme="minorHAnsi"/>
        </w:rPr>
      </w:pPr>
    </w:p>
    <w:p w:rsidR="00D0193C" w:rsidRDefault="00D0193C">
      <w:r w:rsidRPr="00242E2F">
        <w:t>Torbjørn Sterri</w:t>
      </w:r>
      <w:r w:rsidRPr="00242E2F">
        <w:tab/>
      </w:r>
      <w:r w:rsidRPr="00242E2F">
        <w:tab/>
      </w:r>
      <w:r>
        <w:tab/>
      </w:r>
      <w:r>
        <w:tab/>
      </w:r>
      <w:r>
        <w:tab/>
      </w:r>
    </w:p>
    <w:p w:rsidR="004574B9" w:rsidRPr="00242E2F" w:rsidRDefault="004574B9" w:rsidP="004574B9">
      <w:proofErr w:type="gramStart"/>
      <w:r>
        <w:t>d</w:t>
      </w:r>
      <w:r w:rsidRPr="00242E2F">
        <w:t>aglig</w:t>
      </w:r>
      <w:proofErr w:type="gramEnd"/>
      <w:r w:rsidRPr="00242E2F">
        <w:t xml:space="preserve"> leder</w:t>
      </w:r>
    </w:p>
    <w:p w:rsidR="00D0193C" w:rsidRDefault="00D0193C" w:rsidP="00D0193C"/>
    <w:p w:rsidR="00EC2245" w:rsidRDefault="00D0193C" w:rsidP="002816A3">
      <w:r w:rsidRPr="002816A3">
        <w:rPr>
          <w:b/>
        </w:rPr>
        <w:t>Vedlegg:</w:t>
      </w:r>
      <w:r w:rsidR="004574B9">
        <w:t xml:space="preserve"> </w:t>
      </w:r>
      <w:r>
        <w:t>Forprosjektrapport</w:t>
      </w:r>
      <w:r w:rsidR="00EC2245">
        <w:t xml:space="preserve"> </w:t>
      </w:r>
    </w:p>
    <w:p w:rsidR="00EC2245" w:rsidRDefault="00EC2245" w:rsidP="00EC2245">
      <w:pPr>
        <w:overflowPunct/>
        <w:autoSpaceDE/>
        <w:autoSpaceDN/>
        <w:adjustRightInd/>
        <w:spacing w:line="276" w:lineRule="auto"/>
        <w:ind w:left="360"/>
        <w:textAlignment w:val="auto"/>
      </w:pPr>
    </w:p>
    <w:p w:rsidR="00D0193C" w:rsidRDefault="00A332C8" w:rsidP="00EC2245">
      <w:pPr>
        <w:overflowPunct/>
        <w:autoSpaceDE/>
        <w:autoSpaceDN/>
        <w:adjustRightInd/>
        <w:spacing w:line="276" w:lineRule="auto"/>
        <w:ind w:left="360"/>
        <w:textAlignment w:val="auto"/>
      </w:pPr>
      <w: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Package" ShapeID="_x0000_i1025" DrawAspect="Icon" ObjectID="_1519102650" r:id="rId11"/>
        </w:object>
      </w:r>
    </w:p>
    <w:p w:rsidR="009F2682" w:rsidRPr="00D0193C" w:rsidRDefault="009F2682" w:rsidP="00D0193C">
      <w:pPr>
        <w:rPr>
          <w:rFonts w:asciiTheme="minorHAnsi" w:hAnsiTheme="minorHAnsi"/>
        </w:rPr>
      </w:pPr>
    </w:p>
    <w:sectPr w:rsidR="009F2682" w:rsidRPr="00D0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40A0"/>
    <w:multiLevelType w:val="hybridMultilevel"/>
    <w:tmpl w:val="0C00C4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2844"/>
    <w:multiLevelType w:val="hybridMultilevel"/>
    <w:tmpl w:val="C6BEE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810"/>
    <w:multiLevelType w:val="hybridMultilevel"/>
    <w:tmpl w:val="6FA6D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3A60"/>
    <w:multiLevelType w:val="hybridMultilevel"/>
    <w:tmpl w:val="66CE7092"/>
    <w:lvl w:ilvl="0" w:tplc="0414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6364CAD"/>
    <w:multiLevelType w:val="hybridMultilevel"/>
    <w:tmpl w:val="C15A3E4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84994"/>
    <w:multiLevelType w:val="hybridMultilevel"/>
    <w:tmpl w:val="0F548D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6FD1"/>
    <w:multiLevelType w:val="hybridMultilevel"/>
    <w:tmpl w:val="CEE82A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4768E"/>
    <w:multiLevelType w:val="hybridMultilevel"/>
    <w:tmpl w:val="F4680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250F"/>
    <w:multiLevelType w:val="hybridMultilevel"/>
    <w:tmpl w:val="EC529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28"/>
    <w:rsid w:val="00001769"/>
    <w:rsid w:val="00022E01"/>
    <w:rsid w:val="000278EA"/>
    <w:rsid w:val="00033F81"/>
    <w:rsid w:val="00042DD4"/>
    <w:rsid w:val="00045377"/>
    <w:rsid w:val="0006258E"/>
    <w:rsid w:val="00072025"/>
    <w:rsid w:val="00077DF4"/>
    <w:rsid w:val="000818FD"/>
    <w:rsid w:val="00083DAB"/>
    <w:rsid w:val="00085EB3"/>
    <w:rsid w:val="000A28B8"/>
    <w:rsid w:val="000B3FB8"/>
    <w:rsid w:val="000B4651"/>
    <w:rsid w:val="000C1363"/>
    <w:rsid w:val="000D2413"/>
    <w:rsid w:val="000D3DD7"/>
    <w:rsid w:val="000D5F46"/>
    <w:rsid w:val="000E38CA"/>
    <w:rsid w:val="000E68B9"/>
    <w:rsid w:val="000F2352"/>
    <w:rsid w:val="000F46C8"/>
    <w:rsid w:val="000F4ADF"/>
    <w:rsid w:val="0012791E"/>
    <w:rsid w:val="00136173"/>
    <w:rsid w:val="00152C47"/>
    <w:rsid w:val="001536BF"/>
    <w:rsid w:val="00155C15"/>
    <w:rsid w:val="0016498A"/>
    <w:rsid w:val="00180C6A"/>
    <w:rsid w:val="00184364"/>
    <w:rsid w:val="00186980"/>
    <w:rsid w:val="0018732D"/>
    <w:rsid w:val="00191C6C"/>
    <w:rsid w:val="001A0677"/>
    <w:rsid w:val="001C3E81"/>
    <w:rsid w:val="001C72E2"/>
    <w:rsid w:val="001D3773"/>
    <w:rsid w:val="002032E5"/>
    <w:rsid w:val="00203B97"/>
    <w:rsid w:val="00236A87"/>
    <w:rsid w:val="0024254F"/>
    <w:rsid w:val="002442E8"/>
    <w:rsid w:val="00246A81"/>
    <w:rsid w:val="002476C3"/>
    <w:rsid w:val="00260E8F"/>
    <w:rsid w:val="00273881"/>
    <w:rsid w:val="00276D82"/>
    <w:rsid w:val="002816A3"/>
    <w:rsid w:val="00283EDA"/>
    <w:rsid w:val="00287FCB"/>
    <w:rsid w:val="0029109F"/>
    <w:rsid w:val="002A142C"/>
    <w:rsid w:val="002A22F8"/>
    <w:rsid w:val="002A513E"/>
    <w:rsid w:val="002C5998"/>
    <w:rsid w:val="002D3C1C"/>
    <w:rsid w:val="002E5F7E"/>
    <w:rsid w:val="002E7DC9"/>
    <w:rsid w:val="002F3CFF"/>
    <w:rsid w:val="00305891"/>
    <w:rsid w:val="00310B52"/>
    <w:rsid w:val="00314FC3"/>
    <w:rsid w:val="00321980"/>
    <w:rsid w:val="00332F3F"/>
    <w:rsid w:val="0033790F"/>
    <w:rsid w:val="0034054A"/>
    <w:rsid w:val="003440D9"/>
    <w:rsid w:val="00350A75"/>
    <w:rsid w:val="003524DF"/>
    <w:rsid w:val="00353159"/>
    <w:rsid w:val="00375C93"/>
    <w:rsid w:val="0039215C"/>
    <w:rsid w:val="003925B1"/>
    <w:rsid w:val="003A0CEF"/>
    <w:rsid w:val="003B62C5"/>
    <w:rsid w:val="003D3DFB"/>
    <w:rsid w:val="003D43CD"/>
    <w:rsid w:val="003E1772"/>
    <w:rsid w:val="003E1E52"/>
    <w:rsid w:val="003E3786"/>
    <w:rsid w:val="003E64A2"/>
    <w:rsid w:val="003F1B76"/>
    <w:rsid w:val="003F36B0"/>
    <w:rsid w:val="003F7C5E"/>
    <w:rsid w:val="004064F1"/>
    <w:rsid w:val="00414F8B"/>
    <w:rsid w:val="00425764"/>
    <w:rsid w:val="004346DD"/>
    <w:rsid w:val="00441138"/>
    <w:rsid w:val="00442D78"/>
    <w:rsid w:val="0044391D"/>
    <w:rsid w:val="00445EBD"/>
    <w:rsid w:val="00453614"/>
    <w:rsid w:val="004574B9"/>
    <w:rsid w:val="004709EC"/>
    <w:rsid w:val="00471E32"/>
    <w:rsid w:val="0049652E"/>
    <w:rsid w:val="00496B29"/>
    <w:rsid w:val="004A1233"/>
    <w:rsid w:val="004A25F6"/>
    <w:rsid w:val="004B4861"/>
    <w:rsid w:val="004C209C"/>
    <w:rsid w:val="004C2F0B"/>
    <w:rsid w:val="004D5156"/>
    <w:rsid w:val="004F426A"/>
    <w:rsid w:val="0050187B"/>
    <w:rsid w:val="00503D19"/>
    <w:rsid w:val="00506D0B"/>
    <w:rsid w:val="0053326B"/>
    <w:rsid w:val="0053351D"/>
    <w:rsid w:val="00545089"/>
    <w:rsid w:val="00550F16"/>
    <w:rsid w:val="00552DFE"/>
    <w:rsid w:val="005536FF"/>
    <w:rsid w:val="00555D23"/>
    <w:rsid w:val="005771B8"/>
    <w:rsid w:val="005A6ED0"/>
    <w:rsid w:val="005B07D1"/>
    <w:rsid w:val="005B2E2F"/>
    <w:rsid w:val="005B351D"/>
    <w:rsid w:val="005C7B21"/>
    <w:rsid w:val="005D3512"/>
    <w:rsid w:val="006000F4"/>
    <w:rsid w:val="00606131"/>
    <w:rsid w:val="00624D98"/>
    <w:rsid w:val="0062539B"/>
    <w:rsid w:val="006306BC"/>
    <w:rsid w:val="0065063E"/>
    <w:rsid w:val="00656F10"/>
    <w:rsid w:val="00656F43"/>
    <w:rsid w:val="006605D9"/>
    <w:rsid w:val="00666AF4"/>
    <w:rsid w:val="00696B02"/>
    <w:rsid w:val="006A4A47"/>
    <w:rsid w:val="006B532E"/>
    <w:rsid w:val="006C33E7"/>
    <w:rsid w:val="006C7D01"/>
    <w:rsid w:val="006D2163"/>
    <w:rsid w:val="006E30D5"/>
    <w:rsid w:val="006E49C9"/>
    <w:rsid w:val="006E5802"/>
    <w:rsid w:val="006E6A67"/>
    <w:rsid w:val="006F4373"/>
    <w:rsid w:val="00705593"/>
    <w:rsid w:val="00717515"/>
    <w:rsid w:val="0072405A"/>
    <w:rsid w:val="00724506"/>
    <w:rsid w:val="00732961"/>
    <w:rsid w:val="00734589"/>
    <w:rsid w:val="0075313C"/>
    <w:rsid w:val="00757229"/>
    <w:rsid w:val="007575E4"/>
    <w:rsid w:val="00764CAE"/>
    <w:rsid w:val="0077155A"/>
    <w:rsid w:val="007821DC"/>
    <w:rsid w:val="0078433F"/>
    <w:rsid w:val="00787ED4"/>
    <w:rsid w:val="007A2E5B"/>
    <w:rsid w:val="007B0045"/>
    <w:rsid w:val="007B27D7"/>
    <w:rsid w:val="007B7010"/>
    <w:rsid w:val="007F376E"/>
    <w:rsid w:val="007F5DD4"/>
    <w:rsid w:val="008069B9"/>
    <w:rsid w:val="00821093"/>
    <w:rsid w:val="00832E20"/>
    <w:rsid w:val="008341DB"/>
    <w:rsid w:val="00846A98"/>
    <w:rsid w:val="008505FB"/>
    <w:rsid w:val="00854D49"/>
    <w:rsid w:val="00856407"/>
    <w:rsid w:val="008703C4"/>
    <w:rsid w:val="008749D6"/>
    <w:rsid w:val="00897F3A"/>
    <w:rsid w:val="008A6635"/>
    <w:rsid w:val="008A7400"/>
    <w:rsid w:val="008B37B3"/>
    <w:rsid w:val="008D4DB2"/>
    <w:rsid w:val="008E0A9A"/>
    <w:rsid w:val="008F7A50"/>
    <w:rsid w:val="009140B1"/>
    <w:rsid w:val="009140D4"/>
    <w:rsid w:val="009313A6"/>
    <w:rsid w:val="00933AE5"/>
    <w:rsid w:val="009353A0"/>
    <w:rsid w:val="009461F8"/>
    <w:rsid w:val="00950F96"/>
    <w:rsid w:val="009520EE"/>
    <w:rsid w:val="0095438A"/>
    <w:rsid w:val="00954482"/>
    <w:rsid w:val="009572CE"/>
    <w:rsid w:val="009736F8"/>
    <w:rsid w:val="00986C99"/>
    <w:rsid w:val="00987D83"/>
    <w:rsid w:val="009900A6"/>
    <w:rsid w:val="00995A70"/>
    <w:rsid w:val="009A4F57"/>
    <w:rsid w:val="009A7CE8"/>
    <w:rsid w:val="009A7F8A"/>
    <w:rsid w:val="009B11D5"/>
    <w:rsid w:val="009B3952"/>
    <w:rsid w:val="009B4E15"/>
    <w:rsid w:val="009B7890"/>
    <w:rsid w:val="009E64D3"/>
    <w:rsid w:val="009F2682"/>
    <w:rsid w:val="00A00333"/>
    <w:rsid w:val="00A07761"/>
    <w:rsid w:val="00A1026F"/>
    <w:rsid w:val="00A159B6"/>
    <w:rsid w:val="00A159CA"/>
    <w:rsid w:val="00A203FE"/>
    <w:rsid w:val="00A332C8"/>
    <w:rsid w:val="00A431D8"/>
    <w:rsid w:val="00A46CC1"/>
    <w:rsid w:val="00A507B4"/>
    <w:rsid w:val="00A51007"/>
    <w:rsid w:val="00A53BB9"/>
    <w:rsid w:val="00A62E3C"/>
    <w:rsid w:val="00A66DE0"/>
    <w:rsid w:val="00A711BB"/>
    <w:rsid w:val="00A75146"/>
    <w:rsid w:val="00A9218D"/>
    <w:rsid w:val="00AB4067"/>
    <w:rsid w:val="00AC3EEE"/>
    <w:rsid w:val="00AC4623"/>
    <w:rsid w:val="00B00373"/>
    <w:rsid w:val="00B06CD1"/>
    <w:rsid w:val="00B147C6"/>
    <w:rsid w:val="00B17E1E"/>
    <w:rsid w:val="00B25250"/>
    <w:rsid w:val="00B35EDE"/>
    <w:rsid w:val="00B41AF9"/>
    <w:rsid w:val="00B45593"/>
    <w:rsid w:val="00B54AE1"/>
    <w:rsid w:val="00B82DD8"/>
    <w:rsid w:val="00B86326"/>
    <w:rsid w:val="00B91203"/>
    <w:rsid w:val="00BA5F7E"/>
    <w:rsid w:val="00BC0312"/>
    <w:rsid w:val="00BC2377"/>
    <w:rsid w:val="00BE0913"/>
    <w:rsid w:val="00BE522B"/>
    <w:rsid w:val="00BE5393"/>
    <w:rsid w:val="00C10228"/>
    <w:rsid w:val="00C108B0"/>
    <w:rsid w:val="00C173A4"/>
    <w:rsid w:val="00C24BF6"/>
    <w:rsid w:val="00C262FD"/>
    <w:rsid w:val="00C345BC"/>
    <w:rsid w:val="00C54893"/>
    <w:rsid w:val="00C567EB"/>
    <w:rsid w:val="00C60C08"/>
    <w:rsid w:val="00C73375"/>
    <w:rsid w:val="00C75D20"/>
    <w:rsid w:val="00C800C6"/>
    <w:rsid w:val="00C956D1"/>
    <w:rsid w:val="00CA4C03"/>
    <w:rsid w:val="00CA6951"/>
    <w:rsid w:val="00CB0F0E"/>
    <w:rsid w:val="00CB2213"/>
    <w:rsid w:val="00CB28FD"/>
    <w:rsid w:val="00CC4C25"/>
    <w:rsid w:val="00CD706B"/>
    <w:rsid w:val="00CE1512"/>
    <w:rsid w:val="00CF133A"/>
    <w:rsid w:val="00D004DB"/>
    <w:rsid w:val="00D0193C"/>
    <w:rsid w:val="00D22431"/>
    <w:rsid w:val="00D23CF2"/>
    <w:rsid w:val="00D329EF"/>
    <w:rsid w:val="00D3678B"/>
    <w:rsid w:val="00D369F3"/>
    <w:rsid w:val="00D4115F"/>
    <w:rsid w:val="00D5359B"/>
    <w:rsid w:val="00D61BAE"/>
    <w:rsid w:val="00D64E10"/>
    <w:rsid w:val="00D85204"/>
    <w:rsid w:val="00D91160"/>
    <w:rsid w:val="00DA39FF"/>
    <w:rsid w:val="00DB3B2A"/>
    <w:rsid w:val="00DC1FB0"/>
    <w:rsid w:val="00DD70F3"/>
    <w:rsid w:val="00DE12EC"/>
    <w:rsid w:val="00DE5B16"/>
    <w:rsid w:val="00DE62BE"/>
    <w:rsid w:val="00DE7409"/>
    <w:rsid w:val="00DF5EBA"/>
    <w:rsid w:val="00E044C9"/>
    <w:rsid w:val="00E30FC2"/>
    <w:rsid w:val="00E37EF0"/>
    <w:rsid w:val="00E40DC6"/>
    <w:rsid w:val="00E457D1"/>
    <w:rsid w:val="00E464AB"/>
    <w:rsid w:val="00E47B97"/>
    <w:rsid w:val="00E47BC9"/>
    <w:rsid w:val="00E52FC0"/>
    <w:rsid w:val="00E56618"/>
    <w:rsid w:val="00E61125"/>
    <w:rsid w:val="00E67510"/>
    <w:rsid w:val="00E93151"/>
    <w:rsid w:val="00EA3FEB"/>
    <w:rsid w:val="00EC2245"/>
    <w:rsid w:val="00ED4500"/>
    <w:rsid w:val="00EE1412"/>
    <w:rsid w:val="00EE2A67"/>
    <w:rsid w:val="00EE3846"/>
    <w:rsid w:val="00EF291C"/>
    <w:rsid w:val="00F01B07"/>
    <w:rsid w:val="00F03FD8"/>
    <w:rsid w:val="00F0512B"/>
    <w:rsid w:val="00F07144"/>
    <w:rsid w:val="00F11FFB"/>
    <w:rsid w:val="00F208FF"/>
    <w:rsid w:val="00F3119C"/>
    <w:rsid w:val="00F341CD"/>
    <w:rsid w:val="00F3424F"/>
    <w:rsid w:val="00F409B2"/>
    <w:rsid w:val="00F43BA1"/>
    <w:rsid w:val="00F5626B"/>
    <w:rsid w:val="00F57E2A"/>
    <w:rsid w:val="00F7218E"/>
    <w:rsid w:val="00F83270"/>
    <w:rsid w:val="00F83982"/>
    <w:rsid w:val="00F84311"/>
    <w:rsid w:val="00F84D54"/>
    <w:rsid w:val="00F9292B"/>
    <w:rsid w:val="00FA3577"/>
    <w:rsid w:val="00FB4C45"/>
    <w:rsid w:val="00FC359F"/>
    <w:rsid w:val="00FC7D1C"/>
    <w:rsid w:val="00FD2918"/>
    <w:rsid w:val="00FD4407"/>
    <w:rsid w:val="00FE0753"/>
    <w:rsid w:val="00FE53C3"/>
    <w:rsid w:val="00FF0783"/>
    <w:rsid w:val="00FF75F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2F6A0B-B418-4185-B7DD-40DCDA5B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524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AB4067"/>
    <w:pPr>
      <w:keepNext/>
      <w:outlineLvl w:val="5"/>
    </w:pPr>
    <w:rPr>
      <w:b/>
      <w:bC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C102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C1022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Innrykk">
    <w:name w:val="Innrykk"/>
    <w:basedOn w:val="Normal"/>
    <w:rsid w:val="00C10228"/>
    <w:pPr>
      <w:ind w:left="992"/>
    </w:pPr>
    <w:rPr>
      <w:sz w:val="22"/>
      <w:lang w:val="nn-NO"/>
    </w:rPr>
  </w:style>
  <w:style w:type="paragraph" w:styleId="Listeavsnitt">
    <w:name w:val="List Paragraph"/>
    <w:basedOn w:val="Normal"/>
    <w:uiPriority w:val="34"/>
    <w:qFormat/>
    <w:rsid w:val="00C10228"/>
    <w:pPr>
      <w:ind w:left="720"/>
      <w:contextualSpacing/>
    </w:pPr>
  </w:style>
  <w:style w:type="paragraph" w:customStyle="1" w:styleId="Default">
    <w:name w:val="Default"/>
    <w:rsid w:val="00724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62C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62C5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AB4067"/>
    <w:rPr>
      <w:rFonts w:ascii="Times New Roman" w:eastAsia="Times New Roman" w:hAnsi="Times New Roman" w:cs="Times New Roman"/>
      <w:b/>
      <w:bCs/>
      <w:color w:val="000000"/>
      <w:sz w:val="24"/>
      <w:szCs w:val="20"/>
      <w:lang w:eastAsia="nb-NO"/>
    </w:rPr>
  </w:style>
  <w:style w:type="paragraph" w:customStyle="1" w:styleId="sentrervedtak">
    <w:name w:val="sentrervedtak"/>
    <w:basedOn w:val="Normal"/>
    <w:rsid w:val="00AB4067"/>
    <w:pPr>
      <w:spacing w:before="120" w:after="120"/>
      <w:jc w:val="center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524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378529b0-c7b2-4dce-a8f3-df319b94f56e@sandnes.kommune.n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1A28-E537-4E4C-BBA8-88E46809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2924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Bjerkelo</dc:creator>
  <cp:lastModifiedBy>Angelsen, Jarle</cp:lastModifiedBy>
  <cp:revision>5</cp:revision>
  <cp:lastPrinted>2014-10-24T11:23:00Z</cp:lastPrinted>
  <dcterms:created xsi:type="dcterms:W3CDTF">2016-03-10T07:00:00Z</dcterms:created>
  <dcterms:modified xsi:type="dcterms:W3CDTF">2016-03-10T07:11:00Z</dcterms:modified>
</cp:coreProperties>
</file>